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334F" w14:textId="77777777" w:rsidR="00F83ED5" w:rsidRPr="00CC0F97" w:rsidRDefault="00F83ED5" w:rsidP="00F83ED5">
      <w:pPr>
        <w:spacing w:line="240" w:lineRule="auto"/>
        <w:jc w:val="center"/>
        <w:rPr>
          <w:rFonts w:ascii="Times New Roman" w:eastAsia="Aptos" w:hAnsi="Times New Roman" w:cs="Times New Roman"/>
          <w:b/>
          <w:bCs/>
        </w:rPr>
      </w:pPr>
      <w:r w:rsidRPr="00CC0F97">
        <w:rPr>
          <w:rFonts w:ascii="Times New Roman" w:eastAsia="Aptos" w:hAnsi="Times New Roman" w:cs="Times New Roman"/>
          <w:b/>
          <w:bCs/>
        </w:rPr>
        <w:t>Arts and Sciences Curriculum Committee</w:t>
      </w:r>
    </w:p>
    <w:p w14:paraId="4B834A1F" w14:textId="2FFE7688" w:rsidR="00F83ED5" w:rsidRPr="00CC0F97" w:rsidRDefault="00D37AC9" w:rsidP="00F83ED5">
      <w:pPr>
        <w:spacing w:line="240" w:lineRule="auto"/>
        <w:jc w:val="center"/>
        <w:rPr>
          <w:rFonts w:ascii="Times New Roman" w:eastAsia="Aptos" w:hAnsi="Times New Roman" w:cs="Times New Roman"/>
        </w:rPr>
      </w:pPr>
      <w:r>
        <w:rPr>
          <w:rFonts w:ascii="Times New Roman" w:eastAsia="Aptos" w:hAnsi="Times New Roman" w:cs="Times New Roman"/>
        </w:rPr>
        <w:t>Unapproved</w:t>
      </w:r>
      <w:r w:rsidR="00F83ED5" w:rsidRPr="00CC0F97">
        <w:rPr>
          <w:rFonts w:ascii="Times New Roman" w:eastAsia="Aptos" w:hAnsi="Times New Roman" w:cs="Times New Roman"/>
        </w:rPr>
        <w:t xml:space="preserve"> Minutes</w:t>
      </w:r>
    </w:p>
    <w:p w14:paraId="06BF5AD0" w14:textId="690657BC" w:rsidR="00F83ED5" w:rsidRPr="00CC0F97" w:rsidRDefault="00F83ED5" w:rsidP="00F83ED5">
      <w:pPr>
        <w:spacing w:line="240" w:lineRule="auto"/>
        <w:rPr>
          <w:rFonts w:ascii="Times New Roman" w:eastAsia="Aptos" w:hAnsi="Times New Roman" w:cs="Times New Roman"/>
        </w:rPr>
      </w:pPr>
      <w:r w:rsidRPr="00CC0F97">
        <w:rPr>
          <w:rFonts w:ascii="Times New Roman" w:eastAsia="Aptos" w:hAnsi="Times New Roman" w:cs="Times New Roman"/>
        </w:rPr>
        <w:t xml:space="preserve">Friday, </w:t>
      </w:r>
      <w:r w:rsidR="0035433B">
        <w:rPr>
          <w:rFonts w:ascii="Times New Roman" w:eastAsia="Aptos" w:hAnsi="Times New Roman" w:cs="Times New Roman"/>
        </w:rPr>
        <w:t>August 29</w:t>
      </w:r>
      <w:r w:rsidR="0035433B" w:rsidRPr="0035433B">
        <w:rPr>
          <w:rFonts w:ascii="Times New Roman" w:eastAsia="Aptos" w:hAnsi="Times New Roman" w:cs="Times New Roman"/>
          <w:vertAlign w:val="superscript"/>
        </w:rPr>
        <w:t>th</w:t>
      </w:r>
      <w:r w:rsidRPr="00CC0F97">
        <w:rPr>
          <w:rFonts w:ascii="Times New Roman" w:eastAsia="Aptos" w:hAnsi="Times New Roman" w:cs="Times New Roman"/>
        </w:rPr>
        <w:t>, 2025</w:t>
      </w:r>
      <w:r w:rsidRPr="00CC0F97">
        <w:rPr>
          <w:rFonts w:ascii="Times New Roman" w:eastAsia="Aptos" w:hAnsi="Times New Roman" w:cs="Times New Roman"/>
        </w:rPr>
        <w:tab/>
      </w:r>
      <w:r w:rsidRPr="00CC0F97">
        <w:rPr>
          <w:rFonts w:ascii="Times New Roman" w:eastAsia="Aptos" w:hAnsi="Times New Roman" w:cs="Times New Roman"/>
        </w:rPr>
        <w:tab/>
      </w:r>
      <w:r w:rsidRPr="00CC0F97">
        <w:rPr>
          <w:rFonts w:ascii="Times New Roman" w:eastAsia="Aptos" w:hAnsi="Times New Roman" w:cs="Times New Roman"/>
        </w:rPr>
        <w:tab/>
      </w:r>
      <w:r w:rsidRPr="00CC0F97">
        <w:rPr>
          <w:rFonts w:ascii="Times New Roman" w:eastAsia="Aptos" w:hAnsi="Times New Roman" w:cs="Times New Roman"/>
        </w:rPr>
        <w:tab/>
      </w:r>
      <w:r w:rsidRPr="00CC0F97">
        <w:rPr>
          <w:rFonts w:ascii="Times New Roman" w:eastAsia="Aptos" w:hAnsi="Times New Roman" w:cs="Times New Roman"/>
        </w:rPr>
        <w:tab/>
      </w:r>
      <w:r w:rsidRPr="00CC0F97">
        <w:rPr>
          <w:rFonts w:ascii="Times New Roman" w:eastAsia="Aptos" w:hAnsi="Times New Roman" w:cs="Times New Roman"/>
        </w:rPr>
        <w:tab/>
        <w:t xml:space="preserve">               9:00AM – 11:00AM</w:t>
      </w:r>
    </w:p>
    <w:p w14:paraId="760B7EFA" w14:textId="77777777" w:rsidR="00F83ED5" w:rsidRPr="00CC0F97" w:rsidRDefault="00F83ED5" w:rsidP="00F83ED5">
      <w:pPr>
        <w:spacing w:line="240" w:lineRule="auto"/>
        <w:rPr>
          <w:rFonts w:ascii="Times New Roman" w:eastAsia="Aptos" w:hAnsi="Times New Roman" w:cs="Times New Roman"/>
        </w:rPr>
      </w:pPr>
      <w:r w:rsidRPr="00CC0F97">
        <w:rPr>
          <w:rFonts w:ascii="Times New Roman" w:eastAsia="Aptos" w:hAnsi="Times New Roman" w:cs="Times New Roman"/>
        </w:rPr>
        <w:t xml:space="preserve">University 156 </w:t>
      </w:r>
    </w:p>
    <w:p w14:paraId="42573C8B" w14:textId="2EF8FDB6" w:rsidR="00F83ED5" w:rsidRDefault="00F83ED5" w:rsidP="00F83ED5">
      <w:pPr>
        <w:rPr>
          <w:rFonts w:ascii="Times New Roman" w:eastAsia="Aptos" w:hAnsi="Times New Roman" w:cs="Times New Roman"/>
        </w:rPr>
      </w:pPr>
      <w:r>
        <w:rPr>
          <w:rFonts w:ascii="Times New Roman" w:eastAsia="Aptos" w:hAnsi="Times New Roman" w:cs="Times New Roman"/>
        </w:rPr>
        <w:t xml:space="preserve">Attendees: </w:t>
      </w:r>
      <w:r w:rsidRPr="00F83ED5">
        <w:rPr>
          <w:rFonts w:ascii="Times New Roman" w:eastAsia="Aptos" w:hAnsi="Times New Roman" w:cs="Times New Roman"/>
        </w:rPr>
        <w:t>Acuff</w:t>
      </w:r>
      <w:r>
        <w:rPr>
          <w:rFonts w:ascii="Times New Roman" w:eastAsia="Aptos" w:hAnsi="Times New Roman" w:cs="Times New Roman"/>
        </w:rPr>
        <w:t xml:space="preserve">, </w:t>
      </w:r>
      <w:r w:rsidRPr="00F83ED5">
        <w:rPr>
          <w:rFonts w:ascii="Times New Roman" w:eastAsia="Aptos" w:hAnsi="Times New Roman" w:cs="Times New Roman"/>
        </w:rPr>
        <w:t>Bitters</w:t>
      </w:r>
      <w:r>
        <w:rPr>
          <w:rFonts w:ascii="Times New Roman" w:eastAsia="Aptos" w:hAnsi="Times New Roman" w:cs="Times New Roman"/>
        </w:rPr>
        <w:t xml:space="preserve">, </w:t>
      </w:r>
      <w:r w:rsidRPr="00F83ED5">
        <w:rPr>
          <w:rFonts w:ascii="Times New Roman" w:eastAsia="Aptos" w:hAnsi="Times New Roman" w:cs="Times New Roman"/>
        </w:rPr>
        <w:t>Dwyer</w:t>
      </w:r>
      <w:r>
        <w:rPr>
          <w:rFonts w:ascii="Times New Roman" w:eastAsia="Aptos" w:hAnsi="Times New Roman" w:cs="Times New Roman"/>
        </w:rPr>
        <w:t xml:space="preserve">, </w:t>
      </w:r>
      <w:r w:rsidRPr="00F83ED5">
        <w:rPr>
          <w:rFonts w:ascii="Times New Roman" w:eastAsia="Aptos" w:hAnsi="Times New Roman" w:cs="Times New Roman"/>
        </w:rPr>
        <w:t>Heckler</w:t>
      </w:r>
      <w:r>
        <w:rPr>
          <w:rFonts w:ascii="Times New Roman" w:eastAsia="Aptos" w:hAnsi="Times New Roman" w:cs="Times New Roman"/>
        </w:rPr>
        <w:t xml:space="preserve">, </w:t>
      </w:r>
      <w:r w:rsidRPr="00F83ED5">
        <w:rPr>
          <w:rFonts w:ascii="Times New Roman" w:eastAsia="Aptos" w:hAnsi="Times New Roman" w:cs="Times New Roman"/>
        </w:rPr>
        <w:t>Hedgecoth</w:t>
      </w:r>
      <w:r>
        <w:rPr>
          <w:rFonts w:ascii="Times New Roman" w:eastAsia="Aptos" w:hAnsi="Times New Roman" w:cs="Times New Roman"/>
        </w:rPr>
        <w:t xml:space="preserve">, </w:t>
      </w:r>
      <w:r w:rsidRPr="00F83ED5">
        <w:rPr>
          <w:rFonts w:ascii="Times New Roman" w:eastAsia="Aptos" w:hAnsi="Times New Roman" w:cs="Times New Roman"/>
        </w:rPr>
        <w:t>Hilty</w:t>
      </w:r>
      <w:r>
        <w:rPr>
          <w:rFonts w:ascii="Times New Roman" w:eastAsia="Aptos" w:hAnsi="Times New Roman" w:cs="Times New Roman"/>
        </w:rPr>
        <w:t xml:space="preserve">, </w:t>
      </w:r>
      <w:r w:rsidRPr="00F83ED5">
        <w:rPr>
          <w:rFonts w:ascii="Times New Roman" w:eastAsia="Aptos" w:hAnsi="Times New Roman" w:cs="Times New Roman"/>
        </w:rPr>
        <w:t>Jenkins</w:t>
      </w:r>
      <w:r>
        <w:rPr>
          <w:rFonts w:ascii="Times New Roman" w:eastAsia="Aptos" w:hAnsi="Times New Roman" w:cs="Times New Roman"/>
        </w:rPr>
        <w:t xml:space="preserve">, </w:t>
      </w:r>
      <w:r w:rsidRPr="00F83ED5">
        <w:rPr>
          <w:rFonts w:ascii="Times New Roman" w:eastAsia="Aptos" w:hAnsi="Times New Roman" w:cs="Times New Roman"/>
        </w:rPr>
        <w:t>Lee</w:t>
      </w:r>
      <w:r>
        <w:rPr>
          <w:rFonts w:ascii="Times New Roman" w:eastAsia="Aptos" w:hAnsi="Times New Roman" w:cs="Times New Roman"/>
        </w:rPr>
        <w:t xml:space="preserve">, </w:t>
      </w:r>
      <w:r w:rsidRPr="00F83ED5">
        <w:rPr>
          <w:rFonts w:ascii="Times New Roman" w:eastAsia="Aptos" w:hAnsi="Times New Roman" w:cs="Times New Roman"/>
        </w:rPr>
        <w:t>Martin</w:t>
      </w:r>
      <w:r>
        <w:rPr>
          <w:rFonts w:ascii="Times New Roman" w:eastAsia="Aptos" w:hAnsi="Times New Roman" w:cs="Times New Roman"/>
        </w:rPr>
        <w:t xml:space="preserve">, </w:t>
      </w:r>
      <w:r w:rsidRPr="00F83ED5">
        <w:rPr>
          <w:rFonts w:ascii="Times New Roman" w:eastAsia="Aptos" w:hAnsi="Times New Roman" w:cs="Times New Roman"/>
        </w:rPr>
        <w:t>Nagar</w:t>
      </w:r>
      <w:r>
        <w:rPr>
          <w:rFonts w:ascii="Times New Roman" w:eastAsia="Aptos" w:hAnsi="Times New Roman" w:cs="Times New Roman"/>
        </w:rPr>
        <w:t xml:space="preserve">, </w:t>
      </w:r>
      <w:r w:rsidRPr="00F83ED5">
        <w:rPr>
          <w:rFonts w:ascii="Times New Roman" w:eastAsia="Aptos" w:hAnsi="Times New Roman" w:cs="Times New Roman"/>
        </w:rPr>
        <w:t>Neff</w:t>
      </w:r>
      <w:r>
        <w:rPr>
          <w:rFonts w:ascii="Times New Roman" w:eastAsia="Aptos" w:hAnsi="Times New Roman" w:cs="Times New Roman"/>
        </w:rPr>
        <w:t xml:space="preserve">, </w:t>
      </w:r>
      <w:r w:rsidRPr="00F83ED5">
        <w:rPr>
          <w:rFonts w:ascii="Times New Roman" w:eastAsia="Aptos" w:hAnsi="Times New Roman" w:cs="Times New Roman"/>
        </w:rPr>
        <w:t>Pradhan</w:t>
      </w:r>
      <w:r>
        <w:rPr>
          <w:rFonts w:ascii="Times New Roman" w:eastAsia="Aptos" w:hAnsi="Times New Roman" w:cs="Times New Roman"/>
        </w:rPr>
        <w:t xml:space="preserve">, </w:t>
      </w:r>
      <w:r w:rsidRPr="00F83ED5">
        <w:rPr>
          <w:rFonts w:ascii="Times New Roman" w:eastAsia="Aptos" w:hAnsi="Times New Roman" w:cs="Times New Roman"/>
        </w:rPr>
        <w:t>Romero</w:t>
      </w:r>
      <w:r>
        <w:rPr>
          <w:rFonts w:ascii="Times New Roman" w:eastAsia="Aptos" w:hAnsi="Times New Roman" w:cs="Times New Roman"/>
        </w:rPr>
        <w:t xml:space="preserve">, </w:t>
      </w:r>
      <w:r w:rsidRPr="00F83ED5">
        <w:rPr>
          <w:rFonts w:ascii="Times New Roman" w:eastAsia="Aptos" w:hAnsi="Times New Roman" w:cs="Times New Roman"/>
        </w:rPr>
        <w:t>Sims</w:t>
      </w:r>
      <w:r>
        <w:rPr>
          <w:rFonts w:ascii="Times New Roman" w:eastAsia="Aptos" w:hAnsi="Times New Roman" w:cs="Times New Roman"/>
        </w:rPr>
        <w:t xml:space="preserve">, </w:t>
      </w:r>
      <w:r w:rsidRPr="00F83ED5">
        <w:rPr>
          <w:rFonts w:ascii="Times New Roman" w:eastAsia="Aptos" w:hAnsi="Times New Roman" w:cs="Times New Roman"/>
        </w:rPr>
        <w:t>Smith</w:t>
      </w:r>
      <w:r>
        <w:rPr>
          <w:rFonts w:ascii="Times New Roman" w:eastAsia="Aptos" w:hAnsi="Times New Roman" w:cs="Times New Roman"/>
        </w:rPr>
        <w:t xml:space="preserve">, </w:t>
      </w:r>
      <w:r w:rsidRPr="00F83ED5">
        <w:rPr>
          <w:rFonts w:ascii="Times New Roman" w:eastAsia="Aptos" w:hAnsi="Times New Roman" w:cs="Times New Roman"/>
        </w:rPr>
        <w:t>Søland</w:t>
      </w:r>
      <w:r>
        <w:rPr>
          <w:rFonts w:ascii="Times New Roman" w:eastAsia="Aptos" w:hAnsi="Times New Roman" w:cs="Times New Roman"/>
        </w:rPr>
        <w:t xml:space="preserve">, </w:t>
      </w:r>
      <w:r w:rsidRPr="00F83ED5">
        <w:rPr>
          <w:rFonts w:ascii="Times New Roman" w:eastAsia="Aptos" w:hAnsi="Times New Roman" w:cs="Times New Roman"/>
        </w:rPr>
        <w:t>Staley</w:t>
      </w:r>
      <w:r>
        <w:rPr>
          <w:rFonts w:ascii="Times New Roman" w:eastAsia="Aptos" w:hAnsi="Times New Roman" w:cs="Times New Roman"/>
        </w:rPr>
        <w:t xml:space="preserve">, </w:t>
      </w:r>
      <w:r w:rsidRPr="00F83ED5">
        <w:rPr>
          <w:rFonts w:ascii="Times New Roman" w:eastAsia="Aptos" w:hAnsi="Times New Roman" w:cs="Times New Roman"/>
        </w:rPr>
        <w:t>Steele</w:t>
      </w:r>
      <w:r>
        <w:rPr>
          <w:rFonts w:ascii="Times New Roman" w:eastAsia="Aptos" w:hAnsi="Times New Roman" w:cs="Times New Roman"/>
        </w:rPr>
        <w:t xml:space="preserve">, </w:t>
      </w:r>
      <w:r w:rsidRPr="00F83ED5">
        <w:rPr>
          <w:rFonts w:ascii="Times New Roman" w:eastAsia="Aptos" w:hAnsi="Times New Roman" w:cs="Times New Roman"/>
        </w:rPr>
        <w:t>Tuxbury-Gleissner</w:t>
      </w:r>
      <w:r>
        <w:rPr>
          <w:rFonts w:ascii="Times New Roman" w:eastAsia="Aptos" w:hAnsi="Times New Roman" w:cs="Times New Roman"/>
        </w:rPr>
        <w:t xml:space="preserve">, </w:t>
      </w:r>
      <w:r w:rsidRPr="00F83ED5">
        <w:rPr>
          <w:rFonts w:ascii="Times New Roman" w:eastAsia="Aptos" w:hAnsi="Times New Roman" w:cs="Times New Roman"/>
        </w:rPr>
        <w:t>Xiao</w:t>
      </w:r>
    </w:p>
    <w:p w14:paraId="60672FD5" w14:textId="74136906" w:rsidR="00F83ED5" w:rsidRDefault="00F83ED5" w:rsidP="00F83ED5">
      <w:pPr>
        <w:rPr>
          <w:rFonts w:ascii="Times New Roman" w:eastAsia="Aptos" w:hAnsi="Times New Roman" w:cs="Times New Roman"/>
        </w:rPr>
      </w:pPr>
      <w:r>
        <w:rPr>
          <w:rFonts w:ascii="Times New Roman" w:eastAsia="Aptos" w:hAnsi="Times New Roman" w:cs="Times New Roman"/>
        </w:rPr>
        <w:t>Agenda</w:t>
      </w:r>
    </w:p>
    <w:p w14:paraId="5769F88A" w14:textId="77777777" w:rsidR="00F83ED5" w:rsidRP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Welcome and introductions (I. Nagar)</w:t>
      </w:r>
    </w:p>
    <w:p w14:paraId="177099E8"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Approval of the 05-02-2025 minutes (I. Nagar)</w:t>
      </w:r>
    </w:p>
    <w:p w14:paraId="3B8081DB" w14:textId="62EB3A01" w:rsidR="00F83ED5" w:rsidRPr="00F83ED5" w:rsidRDefault="00F83ED5" w:rsidP="00F83ED5">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Hedgecoth, Dwyer; approved with eight abstentions. </w:t>
      </w:r>
    </w:p>
    <w:p w14:paraId="55CD0F9A"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Informational item: Change to the goals for the major(s) in EEOB (BS) and Zoology (BA &amp; BS) (I. Nagar)</w:t>
      </w:r>
    </w:p>
    <w:p w14:paraId="7980AD57" w14:textId="4DB549A8" w:rsidR="00F83ED5" w:rsidRPr="00F83ED5" w:rsidRDefault="00F83ED5" w:rsidP="00F83ED5">
      <w:pPr>
        <w:pStyle w:val="ListParagraph"/>
        <w:numPr>
          <w:ilvl w:val="1"/>
          <w:numId w:val="3"/>
        </w:numPr>
        <w:rPr>
          <w:rFonts w:ascii="Times New Roman" w:eastAsia="Aptos" w:hAnsi="Times New Roman" w:cs="Times New Roman"/>
        </w:rPr>
      </w:pPr>
      <w:r>
        <w:rPr>
          <w:rFonts w:ascii="Times New Roman" w:eastAsia="Aptos" w:hAnsi="Times New Roman" w:cs="Times New Roman"/>
        </w:rPr>
        <w:t>Nagar: The Department of Evolution, Ecology, and Organismal Biology</w:t>
      </w:r>
      <w:r w:rsidRPr="00F83ED5">
        <w:rPr>
          <w:rFonts w:ascii="Times New Roman" w:eastAsia="Aptos" w:hAnsi="Times New Roman" w:cs="Times New Roman"/>
        </w:rPr>
        <w:t xml:space="preserve"> updated the learning goals for the Evolution &amp; Ecology and Zoology majors, which had not been revised since the quarter-to-semester conversion. The revisions clarify wording on the nature of science, update computational and mathematical aspects, and differentiate the two majors’ goals (previously identical). </w:t>
      </w:r>
      <w:r>
        <w:rPr>
          <w:rFonts w:ascii="Times New Roman" w:eastAsia="Aptos" w:hAnsi="Times New Roman" w:cs="Times New Roman"/>
        </w:rPr>
        <w:t>The c</w:t>
      </w:r>
      <w:r w:rsidRPr="00F83ED5">
        <w:rPr>
          <w:rFonts w:ascii="Times New Roman" w:eastAsia="Aptos" w:hAnsi="Times New Roman" w:cs="Times New Roman"/>
        </w:rPr>
        <w:t>hanges were approved by EEOB faculty in April 2025, with course goal remapping</w:t>
      </w:r>
      <w:r w:rsidR="00650D05">
        <w:rPr>
          <w:rFonts w:ascii="Times New Roman" w:eastAsia="Aptos" w:hAnsi="Times New Roman" w:cs="Times New Roman"/>
        </w:rPr>
        <w:t xml:space="preserve"> for courses done to reflect these updates</w:t>
      </w:r>
      <w:r w:rsidRPr="00F83ED5">
        <w:rPr>
          <w:rFonts w:ascii="Times New Roman" w:eastAsia="Aptos" w:hAnsi="Times New Roman" w:cs="Times New Roman"/>
        </w:rPr>
        <w:t>.</w:t>
      </w:r>
    </w:p>
    <w:p w14:paraId="36DC7B3C" w14:textId="63B84856"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Informational Item: Update to the Biology major and minor (I. Nagar)</w:t>
      </w:r>
    </w:p>
    <w:p w14:paraId="42F4F4D3" w14:textId="5FE6FEE7" w:rsidR="00F83ED5" w:rsidRPr="00F0374D" w:rsidRDefault="00F83ED5" w:rsidP="00F0374D">
      <w:pPr>
        <w:pStyle w:val="ListParagraph"/>
        <w:numPr>
          <w:ilvl w:val="1"/>
          <w:numId w:val="3"/>
        </w:numPr>
        <w:rPr>
          <w:rFonts w:eastAsia="Aptos"/>
        </w:rPr>
      </w:pPr>
      <w:r>
        <w:rPr>
          <w:rFonts w:ascii="Times New Roman" w:eastAsia="Aptos" w:hAnsi="Times New Roman" w:cs="Times New Roman"/>
        </w:rPr>
        <w:t xml:space="preserve">Nagar: </w:t>
      </w:r>
      <w:r w:rsidRPr="00F83ED5">
        <w:rPr>
          <w:rFonts w:ascii="Times New Roman" w:eastAsia="Aptos" w:hAnsi="Times New Roman" w:cs="Times New Roman"/>
        </w:rPr>
        <w:t xml:space="preserve">The Department of Evolution, Ecology, and Organismal Biology received approval for a new decimalized version of </w:t>
      </w:r>
      <w:r>
        <w:rPr>
          <w:rFonts w:ascii="Times New Roman" w:eastAsia="Aptos" w:hAnsi="Times New Roman" w:cs="Times New Roman"/>
        </w:rPr>
        <w:t>their ‘</w:t>
      </w:r>
      <w:r w:rsidRPr="00F83ED5">
        <w:rPr>
          <w:rFonts w:ascii="Times New Roman" w:eastAsia="Aptos" w:hAnsi="Times New Roman" w:cs="Times New Roman"/>
        </w:rPr>
        <w:t>Evolution</w:t>
      </w:r>
      <w:r>
        <w:rPr>
          <w:rFonts w:ascii="Times New Roman" w:eastAsia="Aptos" w:hAnsi="Times New Roman" w:cs="Times New Roman"/>
        </w:rPr>
        <w:t>’ course</w:t>
      </w:r>
      <w:r w:rsidRPr="00F83ED5">
        <w:rPr>
          <w:rFonts w:ascii="Times New Roman" w:eastAsia="Aptos" w:hAnsi="Times New Roman" w:cs="Times New Roman"/>
        </w:rPr>
        <w:t xml:space="preserve"> (EEOB 3310.20), a three-credit hybrid lecture course. It will serve as a requirement for the Integrated General Biology and Life Science Education specializations and as an elective for the Pre-Health Professions specialization and Biology Minor. </w:t>
      </w:r>
      <w:r>
        <w:rPr>
          <w:rFonts w:ascii="Times New Roman" w:eastAsia="Aptos" w:hAnsi="Times New Roman" w:cs="Times New Roman"/>
        </w:rPr>
        <w:t>The changes were approved</w:t>
      </w:r>
      <w:r w:rsidRPr="00F83ED5">
        <w:rPr>
          <w:rFonts w:ascii="Times New Roman" w:eastAsia="Aptos" w:hAnsi="Times New Roman" w:cs="Times New Roman"/>
        </w:rPr>
        <w:t xml:space="preserve"> by the CLSE Curriculum Committee,</w:t>
      </w:r>
      <w:r>
        <w:rPr>
          <w:rFonts w:ascii="Times New Roman" w:eastAsia="Aptos" w:hAnsi="Times New Roman" w:cs="Times New Roman"/>
        </w:rPr>
        <w:t xml:space="preserve"> and the </w:t>
      </w:r>
      <w:r w:rsidRPr="00F83ED5">
        <w:rPr>
          <w:rFonts w:ascii="Times New Roman" w:eastAsia="Aptos" w:hAnsi="Times New Roman" w:cs="Times New Roman"/>
        </w:rPr>
        <w:t xml:space="preserve">formal implementation </w:t>
      </w:r>
      <w:r>
        <w:rPr>
          <w:rFonts w:ascii="Times New Roman" w:eastAsia="Aptos" w:hAnsi="Times New Roman" w:cs="Times New Roman"/>
        </w:rPr>
        <w:t xml:space="preserve">will be </w:t>
      </w:r>
      <w:r w:rsidRPr="00F83ED5">
        <w:rPr>
          <w:rFonts w:ascii="Times New Roman" w:eastAsia="Aptos" w:hAnsi="Times New Roman" w:cs="Times New Roman"/>
        </w:rPr>
        <w:t>effective Spring 2026.</w:t>
      </w:r>
    </w:p>
    <w:p w14:paraId="4370830A"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Arts and Sciences Office of Distance Education Quick Reference Guide for Regular and Substantive Interaction (I. Nagar)</w:t>
      </w:r>
    </w:p>
    <w:p w14:paraId="5BCB594F" w14:textId="64BAA957" w:rsidR="00F0374D" w:rsidRDefault="00F0374D" w:rsidP="00F0374D">
      <w:pPr>
        <w:pStyle w:val="ListParagraph"/>
        <w:numPr>
          <w:ilvl w:val="1"/>
          <w:numId w:val="3"/>
        </w:numPr>
        <w:rPr>
          <w:rFonts w:ascii="Times New Roman" w:eastAsia="Aptos" w:hAnsi="Times New Roman" w:cs="Times New Roman"/>
        </w:rPr>
      </w:pPr>
      <w:r>
        <w:rPr>
          <w:rFonts w:ascii="Times New Roman" w:eastAsia="Aptos" w:hAnsi="Times New Roman" w:cs="Times New Roman"/>
        </w:rPr>
        <w:t>Nagar: Over the summer, Elizabeth Marsch and Robert Mick with the Office of Distance Education (ODE) requested guidelines on how subcommitt</w:t>
      </w:r>
      <w:r w:rsidR="00B30CC6">
        <w:rPr>
          <w:rFonts w:ascii="Times New Roman" w:eastAsia="Aptos" w:hAnsi="Times New Roman" w:cs="Times New Roman"/>
        </w:rPr>
        <w:t xml:space="preserve">ees </w:t>
      </w:r>
      <w:r>
        <w:rPr>
          <w:rFonts w:ascii="Times New Roman" w:eastAsia="Aptos" w:hAnsi="Times New Roman" w:cs="Times New Roman"/>
        </w:rPr>
        <w:t>approve distance learning courses. There has been uncertainty among subcommittee</w:t>
      </w:r>
      <w:r w:rsidR="00B30CC6">
        <w:rPr>
          <w:rFonts w:ascii="Times New Roman" w:eastAsia="Aptos" w:hAnsi="Times New Roman" w:cs="Times New Roman"/>
        </w:rPr>
        <w:t>s</w:t>
      </w:r>
      <w:r>
        <w:rPr>
          <w:rFonts w:ascii="Times New Roman" w:eastAsia="Aptos" w:hAnsi="Times New Roman" w:cs="Times New Roman"/>
        </w:rPr>
        <w:t xml:space="preserve"> in the past about the level and type of instructor-student interactions in online courses. A document </w:t>
      </w:r>
      <w:r w:rsidR="00B30CC6">
        <w:rPr>
          <w:rFonts w:ascii="Times New Roman" w:eastAsia="Aptos" w:hAnsi="Times New Roman" w:cs="Times New Roman"/>
        </w:rPr>
        <w:t>has been</w:t>
      </w:r>
      <w:r>
        <w:rPr>
          <w:rFonts w:ascii="Times New Roman" w:eastAsia="Aptos" w:hAnsi="Times New Roman" w:cs="Times New Roman"/>
        </w:rPr>
        <w:t xml:space="preserve"> created to streamline the process and guid</w:t>
      </w:r>
      <w:r w:rsidR="00B30CC6">
        <w:rPr>
          <w:rFonts w:ascii="Times New Roman" w:eastAsia="Aptos" w:hAnsi="Times New Roman" w:cs="Times New Roman"/>
        </w:rPr>
        <w:t>e</w:t>
      </w:r>
      <w:r>
        <w:rPr>
          <w:rFonts w:ascii="Times New Roman" w:eastAsia="Aptos" w:hAnsi="Times New Roman" w:cs="Times New Roman"/>
        </w:rPr>
        <w:t xml:space="preserve"> both subcommittees and ODE in their review and feedback. The document defines Regular and Substantive Interaction (RSI) in distance </w:t>
      </w:r>
      <w:r>
        <w:rPr>
          <w:rFonts w:ascii="Times New Roman" w:eastAsia="Aptos" w:hAnsi="Times New Roman" w:cs="Times New Roman"/>
        </w:rPr>
        <w:lastRenderedPageBreak/>
        <w:t>courses and was created collaboratively by ODE, Andrew Martin, Bernadette Vankeerbergen, Rachel Steele, and myself.</w:t>
      </w:r>
    </w:p>
    <w:p w14:paraId="6BCD5B1B" w14:textId="37DF36AD" w:rsidR="00F0374D" w:rsidRPr="00F83ED5" w:rsidRDefault="00F0374D" w:rsidP="00F0374D">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Steele: </w:t>
      </w:r>
      <w:r w:rsidR="00B30CC6">
        <w:rPr>
          <w:rFonts w:ascii="Times New Roman" w:eastAsia="Aptos" w:hAnsi="Times New Roman" w:cs="Times New Roman"/>
        </w:rPr>
        <w:t>Since</w:t>
      </w:r>
      <w:r>
        <w:rPr>
          <w:rFonts w:ascii="Times New Roman" w:eastAsia="Aptos" w:hAnsi="Times New Roman" w:cs="Times New Roman"/>
        </w:rPr>
        <w:t xml:space="preserve"> the distance learning approval process happens at the divisional subcommittees, these guidelines will only apply to the Arts and Humanities, Social and Behavioral Sciences, and Natural and Mathematical Sciences </w:t>
      </w:r>
      <w:r w:rsidR="00B30CC6">
        <w:rPr>
          <w:rFonts w:ascii="Times New Roman" w:eastAsia="Aptos" w:hAnsi="Times New Roman" w:cs="Times New Roman"/>
        </w:rPr>
        <w:t>S</w:t>
      </w:r>
      <w:r>
        <w:rPr>
          <w:rFonts w:ascii="Times New Roman" w:eastAsia="Aptos" w:hAnsi="Times New Roman" w:cs="Times New Roman"/>
        </w:rPr>
        <w:t xml:space="preserve">ubcommittee). </w:t>
      </w:r>
      <w:r w:rsidR="00B30CC6">
        <w:rPr>
          <w:rFonts w:ascii="Times New Roman" w:eastAsia="Aptos" w:hAnsi="Times New Roman" w:cs="Times New Roman"/>
        </w:rPr>
        <w:t>They will</w:t>
      </w:r>
      <w:r>
        <w:rPr>
          <w:rFonts w:ascii="Times New Roman" w:eastAsia="Aptos" w:hAnsi="Times New Roman" w:cs="Times New Roman"/>
        </w:rPr>
        <w:t xml:space="preserve"> not affect the Themes or Race, Ethnicity and Gender Diversity </w:t>
      </w:r>
      <w:r w:rsidR="00B30CC6">
        <w:rPr>
          <w:rFonts w:ascii="Times New Roman" w:eastAsia="Aptos" w:hAnsi="Times New Roman" w:cs="Times New Roman"/>
        </w:rPr>
        <w:t>S</w:t>
      </w:r>
      <w:r>
        <w:rPr>
          <w:rFonts w:ascii="Times New Roman" w:eastAsia="Aptos" w:hAnsi="Times New Roman" w:cs="Times New Roman"/>
        </w:rPr>
        <w:t>ubcommittees.</w:t>
      </w:r>
    </w:p>
    <w:p w14:paraId="4E5FF318"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Update on the Chase Center (A. Martin)</w:t>
      </w:r>
    </w:p>
    <w:p w14:paraId="1686EABB" w14:textId="40E687F5" w:rsidR="00F0374D" w:rsidRDefault="00F0374D" w:rsidP="00F0374D">
      <w:pPr>
        <w:pStyle w:val="ListParagraph"/>
        <w:numPr>
          <w:ilvl w:val="1"/>
          <w:numId w:val="3"/>
        </w:numPr>
        <w:rPr>
          <w:rFonts w:ascii="Times New Roman" w:eastAsia="Aptos" w:hAnsi="Times New Roman" w:cs="Times New Roman"/>
        </w:rPr>
      </w:pPr>
      <w:r>
        <w:rPr>
          <w:rFonts w:ascii="Times New Roman" w:eastAsia="Aptos" w:hAnsi="Times New Roman" w:cs="Times New Roman"/>
        </w:rPr>
        <w:t>Martin: The Chase Center is hiring and developing courses for their faculty to teach, some at the Foundations level and some at the Themes level. There w</w:t>
      </w:r>
      <w:r w:rsidR="00582985">
        <w:rPr>
          <w:rFonts w:ascii="Times New Roman" w:eastAsia="Aptos" w:hAnsi="Times New Roman" w:cs="Times New Roman"/>
        </w:rPr>
        <w:t xml:space="preserve">ere conversations between </w:t>
      </w:r>
      <w:r>
        <w:rPr>
          <w:rFonts w:ascii="Times New Roman" w:eastAsia="Aptos" w:hAnsi="Times New Roman" w:cs="Times New Roman"/>
        </w:rPr>
        <w:t>the Chase Center and the Office of Academic Affairs to expedite the concurrence process over the summer</w:t>
      </w:r>
      <w:r w:rsidR="00031276">
        <w:rPr>
          <w:rFonts w:ascii="Times New Roman" w:eastAsia="Aptos" w:hAnsi="Times New Roman" w:cs="Times New Roman"/>
        </w:rPr>
        <w:t>. W</w:t>
      </w:r>
      <w:r>
        <w:rPr>
          <w:rFonts w:ascii="Times New Roman" w:eastAsia="Aptos" w:hAnsi="Times New Roman" w:cs="Times New Roman"/>
        </w:rPr>
        <w:t xml:space="preserve">e held </w:t>
      </w:r>
      <w:r w:rsidR="00DF6891">
        <w:rPr>
          <w:rFonts w:ascii="Times New Roman" w:eastAsia="Aptos" w:hAnsi="Times New Roman" w:cs="Times New Roman"/>
        </w:rPr>
        <w:t>to normal standards, which extend</w:t>
      </w:r>
      <w:r w:rsidR="000C2F95">
        <w:rPr>
          <w:rFonts w:ascii="Times New Roman" w:eastAsia="Aptos" w:hAnsi="Times New Roman" w:cs="Times New Roman"/>
        </w:rPr>
        <w:t>ed</w:t>
      </w:r>
      <w:r w:rsidR="00DF6891">
        <w:rPr>
          <w:rFonts w:ascii="Times New Roman" w:eastAsia="Aptos" w:hAnsi="Times New Roman" w:cs="Times New Roman"/>
        </w:rPr>
        <w:t xml:space="preserve"> the timeline beyond the usual two-week deadline to respond to concurrence requests given that many faculty are off duty. </w:t>
      </w:r>
    </w:p>
    <w:p w14:paraId="2A58680D" w14:textId="2A673BD6" w:rsidR="00DF6891" w:rsidRDefault="00DF6891" w:rsidP="005F0597">
      <w:pPr>
        <w:ind w:left="1800"/>
        <w:rPr>
          <w:rFonts w:ascii="Times New Roman" w:eastAsia="Aptos" w:hAnsi="Times New Roman" w:cs="Times New Roman"/>
        </w:rPr>
      </w:pPr>
      <w:r>
        <w:rPr>
          <w:rFonts w:ascii="Times New Roman" w:eastAsia="Aptos" w:hAnsi="Times New Roman" w:cs="Times New Roman"/>
        </w:rPr>
        <w:t xml:space="preserve">The early course submissions from the Chase Center had not been coordinated with relevant departments in ASC or other colleges, but the last few have included collaboration, and the concurrence process has been smoother because of it. As a reminder, concurrence is sought and provided on a course-by-course basis, not by subject area. </w:t>
      </w:r>
      <w:r w:rsidR="0071421A" w:rsidRPr="0071421A">
        <w:rPr>
          <w:rFonts w:ascii="Times New Roman" w:eastAsia="Aptos" w:hAnsi="Times New Roman" w:cs="Times New Roman"/>
        </w:rPr>
        <w:t xml:space="preserve">The Chase Center has been playing by the rules and </w:t>
      </w:r>
      <w:r w:rsidR="0071421A">
        <w:rPr>
          <w:rFonts w:ascii="Times New Roman" w:eastAsia="Aptos" w:hAnsi="Times New Roman" w:cs="Times New Roman"/>
        </w:rPr>
        <w:t>is</w:t>
      </w:r>
      <w:r w:rsidR="0071421A" w:rsidRPr="0071421A">
        <w:rPr>
          <w:rFonts w:ascii="Times New Roman" w:eastAsia="Aptos" w:hAnsi="Times New Roman" w:cs="Times New Roman"/>
        </w:rPr>
        <w:t xml:space="preserve"> continuing to work closely with departments such as History and Philosophy. </w:t>
      </w:r>
    </w:p>
    <w:p w14:paraId="2D028433" w14:textId="342D5101" w:rsidR="0071421A" w:rsidRDefault="00DF6891" w:rsidP="00C32416">
      <w:pPr>
        <w:spacing w:after="0"/>
        <w:ind w:left="1800"/>
        <w:rPr>
          <w:rFonts w:ascii="Times New Roman" w:eastAsia="Aptos" w:hAnsi="Times New Roman" w:cs="Times New Roman"/>
        </w:rPr>
      </w:pPr>
      <w:r>
        <w:rPr>
          <w:rFonts w:ascii="Times New Roman" w:eastAsia="Aptos" w:hAnsi="Times New Roman" w:cs="Times New Roman"/>
        </w:rPr>
        <w:t xml:space="preserve">As for the review of the Chase Center courses, the same standards in review will be applied as </w:t>
      </w:r>
      <w:r w:rsidR="001A7D41">
        <w:rPr>
          <w:rFonts w:ascii="Times New Roman" w:eastAsia="Aptos" w:hAnsi="Times New Roman" w:cs="Times New Roman"/>
        </w:rPr>
        <w:t xml:space="preserve">they would to </w:t>
      </w:r>
      <w:r>
        <w:rPr>
          <w:rFonts w:ascii="Times New Roman" w:eastAsia="Aptos" w:hAnsi="Times New Roman" w:cs="Times New Roman"/>
        </w:rPr>
        <w:t xml:space="preserve">any other unit. A course must align with the relevant New General Education (GEN) expected learning outcomes (ELOs) and have all of the required syllabus elements in order to be approved. If as Chairs of the subcommittees you receive outreach from the Chase Center asking for guidance on the approval process, I encourage you to reply </w:t>
      </w:r>
      <w:r w:rsidR="00790F11">
        <w:rPr>
          <w:rFonts w:ascii="Times New Roman" w:eastAsia="Aptos" w:hAnsi="Times New Roman" w:cs="Times New Roman"/>
        </w:rPr>
        <w:t>and</w:t>
      </w:r>
      <w:r>
        <w:rPr>
          <w:rFonts w:ascii="Times New Roman" w:eastAsia="Aptos" w:hAnsi="Times New Roman" w:cs="Times New Roman"/>
        </w:rPr>
        <w:t xml:space="preserve"> understand that you have limited advice to give when it comes to the details of a syllabus, as each course must be reviewed by a full subcommittee.</w:t>
      </w:r>
    </w:p>
    <w:p w14:paraId="5EE7E03A" w14:textId="1A9FDFA0" w:rsidR="00DF6891" w:rsidRDefault="0071421A" w:rsidP="0071421A">
      <w:pPr>
        <w:pStyle w:val="ListParagraph"/>
        <w:numPr>
          <w:ilvl w:val="0"/>
          <w:numId w:val="5"/>
        </w:numPr>
        <w:rPr>
          <w:rFonts w:ascii="Times New Roman" w:eastAsia="Aptos" w:hAnsi="Times New Roman" w:cs="Times New Roman"/>
        </w:rPr>
      </w:pPr>
      <w:r>
        <w:rPr>
          <w:rFonts w:ascii="Times New Roman" w:eastAsia="Aptos" w:hAnsi="Times New Roman" w:cs="Times New Roman"/>
        </w:rPr>
        <w:t>Nagar: When you say that the Chase Center has been working closely with certain units, what does that look like?</w:t>
      </w:r>
    </w:p>
    <w:p w14:paraId="71A36E29" w14:textId="372722C4" w:rsidR="0071421A" w:rsidRDefault="0071421A" w:rsidP="00C32416">
      <w:pPr>
        <w:pStyle w:val="ListParagraph"/>
        <w:numPr>
          <w:ilvl w:val="1"/>
          <w:numId w:val="5"/>
        </w:numPr>
        <w:rPr>
          <w:rFonts w:ascii="Times New Roman" w:eastAsia="Aptos" w:hAnsi="Times New Roman" w:cs="Times New Roman"/>
        </w:rPr>
      </w:pPr>
      <w:r>
        <w:rPr>
          <w:rFonts w:ascii="Times New Roman" w:eastAsia="Aptos" w:hAnsi="Times New Roman" w:cs="Times New Roman"/>
        </w:rPr>
        <w:t xml:space="preserve">Martin: It involves the exchanging of syllabi with relevant units, comparing them, and creating opportunities for back-and-forth communication. </w:t>
      </w:r>
    </w:p>
    <w:p w14:paraId="4DC8752D" w14:textId="634B287F" w:rsidR="0071421A" w:rsidRDefault="00C32416" w:rsidP="0071421A">
      <w:pPr>
        <w:pStyle w:val="ListParagraph"/>
        <w:numPr>
          <w:ilvl w:val="0"/>
          <w:numId w:val="5"/>
        </w:numPr>
        <w:rPr>
          <w:rFonts w:ascii="Times New Roman" w:eastAsia="Aptos" w:hAnsi="Times New Roman" w:cs="Times New Roman"/>
        </w:rPr>
      </w:pPr>
      <w:r>
        <w:rPr>
          <w:rFonts w:ascii="Times New Roman" w:eastAsia="Aptos" w:hAnsi="Times New Roman" w:cs="Times New Roman"/>
        </w:rPr>
        <w:t>Committee member comment</w:t>
      </w:r>
      <w:r w:rsidR="0071421A">
        <w:rPr>
          <w:rFonts w:ascii="Times New Roman" w:eastAsia="Aptos" w:hAnsi="Times New Roman" w:cs="Times New Roman"/>
        </w:rPr>
        <w:t xml:space="preserve">: Does the Chase Center have its own internal review process? </w:t>
      </w:r>
    </w:p>
    <w:p w14:paraId="4A4505FC" w14:textId="2B753530" w:rsidR="0071421A" w:rsidRDefault="0071421A" w:rsidP="00C32416">
      <w:pPr>
        <w:pStyle w:val="ListParagraph"/>
        <w:numPr>
          <w:ilvl w:val="1"/>
          <w:numId w:val="5"/>
        </w:numPr>
        <w:rPr>
          <w:rFonts w:ascii="Times New Roman" w:eastAsia="Aptos" w:hAnsi="Times New Roman" w:cs="Times New Roman"/>
        </w:rPr>
      </w:pPr>
      <w:r>
        <w:rPr>
          <w:rFonts w:ascii="Times New Roman" w:eastAsia="Aptos" w:hAnsi="Times New Roman" w:cs="Times New Roman"/>
        </w:rPr>
        <w:t xml:space="preserve">Martin: Many of the Chase Center courses were created by only a few people or duplicated from other universities due to a lack of faculty. </w:t>
      </w:r>
      <w:r w:rsidRPr="0071421A">
        <w:rPr>
          <w:rFonts w:ascii="Times New Roman" w:eastAsia="Aptos" w:hAnsi="Times New Roman" w:cs="Times New Roman"/>
        </w:rPr>
        <w:lastRenderedPageBreak/>
        <w:t>Our subcommittee</w:t>
      </w:r>
      <w:r w:rsidR="00DB48B1">
        <w:rPr>
          <w:rFonts w:ascii="Times New Roman" w:eastAsia="Aptos" w:hAnsi="Times New Roman" w:cs="Times New Roman"/>
        </w:rPr>
        <w:t>s</w:t>
      </w:r>
      <w:r w:rsidRPr="0071421A">
        <w:rPr>
          <w:rFonts w:ascii="Times New Roman" w:eastAsia="Aptos" w:hAnsi="Times New Roman" w:cs="Times New Roman"/>
        </w:rPr>
        <w:t xml:space="preserve"> only review their courses when they are requesting GE status. </w:t>
      </w:r>
      <w:r w:rsidR="00657F8D">
        <w:rPr>
          <w:rFonts w:ascii="Times New Roman" w:eastAsia="Aptos" w:hAnsi="Times New Roman" w:cs="Times New Roman"/>
        </w:rPr>
        <w:t>The</w:t>
      </w:r>
      <w:r w:rsidRPr="0071421A">
        <w:rPr>
          <w:rFonts w:ascii="Times New Roman" w:eastAsia="Aptos" w:hAnsi="Times New Roman" w:cs="Times New Roman"/>
        </w:rPr>
        <w:t xml:space="preserve"> issues arising in this review likely stem from the pressure that the Chase Center is facing to get courses on the books. They are aware and open to feedback but simply</w:t>
      </w:r>
      <w:r w:rsidR="00C32416">
        <w:rPr>
          <w:rFonts w:ascii="Times New Roman" w:eastAsia="Aptos" w:hAnsi="Times New Roman" w:cs="Times New Roman"/>
        </w:rPr>
        <w:t xml:space="preserve"> </w:t>
      </w:r>
      <w:r w:rsidR="00890D30">
        <w:rPr>
          <w:rFonts w:ascii="Times New Roman" w:eastAsia="Aptos" w:hAnsi="Times New Roman" w:cs="Times New Roman"/>
        </w:rPr>
        <w:t xml:space="preserve">have </w:t>
      </w:r>
      <w:r w:rsidR="00C32416">
        <w:rPr>
          <w:rFonts w:ascii="Times New Roman" w:eastAsia="Aptos" w:hAnsi="Times New Roman" w:cs="Times New Roman"/>
        </w:rPr>
        <w:t>been</w:t>
      </w:r>
      <w:r w:rsidRPr="0071421A">
        <w:rPr>
          <w:rFonts w:ascii="Times New Roman" w:eastAsia="Aptos" w:hAnsi="Times New Roman" w:cs="Times New Roman"/>
        </w:rPr>
        <w:t xml:space="preserve"> limited in terms of </w:t>
      </w:r>
      <w:r w:rsidR="007C755A">
        <w:rPr>
          <w:rFonts w:ascii="Times New Roman" w:eastAsia="Aptos" w:hAnsi="Times New Roman" w:cs="Times New Roman"/>
        </w:rPr>
        <w:t>capacity while waiting to hire more faculty.</w:t>
      </w:r>
    </w:p>
    <w:p w14:paraId="7EB12B38" w14:textId="32BE27C1" w:rsidR="00C32416" w:rsidRDefault="00C32416" w:rsidP="0071421A">
      <w:pPr>
        <w:pStyle w:val="ListParagraph"/>
        <w:numPr>
          <w:ilvl w:val="0"/>
          <w:numId w:val="5"/>
        </w:numPr>
        <w:rPr>
          <w:rFonts w:ascii="Times New Roman" w:eastAsia="Aptos" w:hAnsi="Times New Roman" w:cs="Times New Roman"/>
        </w:rPr>
      </w:pPr>
      <w:r>
        <w:rPr>
          <w:rFonts w:ascii="Times New Roman" w:eastAsia="Aptos" w:hAnsi="Times New Roman" w:cs="Times New Roman"/>
        </w:rPr>
        <w:t>Committee member comment: I received an email from the Chase Center requesting my review of a syllabus before official submission. This seemed unusual</w:t>
      </w:r>
      <w:r w:rsidR="005A3E2C">
        <w:rPr>
          <w:rFonts w:ascii="Times New Roman" w:eastAsia="Aptos" w:hAnsi="Times New Roman" w:cs="Times New Roman"/>
        </w:rPr>
        <w:t xml:space="preserve">. Is </w:t>
      </w:r>
      <w:r>
        <w:rPr>
          <w:rFonts w:ascii="Times New Roman" w:eastAsia="Aptos" w:hAnsi="Times New Roman" w:cs="Times New Roman"/>
        </w:rPr>
        <w:t xml:space="preserve">this out of the ordinary or something units do often? </w:t>
      </w:r>
    </w:p>
    <w:p w14:paraId="04321DE5" w14:textId="4407DDFF" w:rsidR="00C32416" w:rsidRDefault="00C32416" w:rsidP="00C32416">
      <w:pPr>
        <w:pStyle w:val="ListParagraph"/>
        <w:numPr>
          <w:ilvl w:val="1"/>
          <w:numId w:val="5"/>
        </w:numPr>
        <w:rPr>
          <w:rFonts w:ascii="Times New Roman" w:eastAsia="Aptos" w:hAnsi="Times New Roman" w:cs="Times New Roman"/>
        </w:rPr>
      </w:pPr>
      <w:r>
        <w:rPr>
          <w:rFonts w:ascii="Times New Roman" w:eastAsia="Aptos" w:hAnsi="Times New Roman" w:cs="Times New Roman"/>
        </w:rPr>
        <w:t xml:space="preserve">Steele: This happens more often with Themes courses. In the past, we have had units reach out with high-level or broad questions. </w:t>
      </w:r>
    </w:p>
    <w:p w14:paraId="098571F0" w14:textId="158097F5" w:rsidR="00163C62" w:rsidRDefault="00163C62" w:rsidP="00C32416">
      <w:pPr>
        <w:pStyle w:val="ListParagraph"/>
        <w:numPr>
          <w:ilvl w:val="1"/>
          <w:numId w:val="5"/>
        </w:numPr>
        <w:rPr>
          <w:rFonts w:ascii="Times New Roman" w:eastAsia="Aptos" w:hAnsi="Times New Roman" w:cs="Times New Roman"/>
        </w:rPr>
      </w:pPr>
      <w:r>
        <w:rPr>
          <w:rFonts w:ascii="Times New Roman" w:eastAsia="Aptos" w:hAnsi="Times New Roman" w:cs="Times New Roman"/>
        </w:rPr>
        <w:t xml:space="preserve">Nagar: When I have been approached for advice, </w:t>
      </w:r>
      <w:r w:rsidR="00664ECD">
        <w:rPr>
          <w:rFonts w:ascii="Times New Roman" w:eastAsia="Aptos" w:hAnsi="Times New Roman" w:cs="Times New Roman"/>
        </w:rPr>
        <w:t xml:space="preserve">I do give input but remind faculty that the subcommittee still must review the course. The Chase Center is entirely new and is creating many courses at once. They are still learning the process that we are all so familiar with, so it </w:t>
      </w:r>
      <w:r w:rsidR="004E09CB">
        <w:rPr>
          <w:rFonts w:ascii="Times New Roman" w:eastAsia="Aptos" w:hAnsi="Times New Roman" w:cs="Times New Roman"/>
        </w:rPr>
        <w:t>is</w:t>
      </w:r>
      <w:r w:rsidR="00664ECD">
        <w:rPr>
          <w:rFonts w:ascii="Times New Roman" w:eastAsia="Aptos" w:hAnsi="Times New Roman" w:cs="Times New Roman"/>
        </w:rPr>
        <w:t xml:space="preserve"> natural for them to reach out. </w:t>
      </w:r>
    </w:p>
    <w:p w14:paraId="2E810049" w14:textId="3F00075A" w:rsidR="00664ECD" w:rsidRPr="0071421A" w:rsidRDefault="00664ECD" w:rsidP="007B4B8A">
      <w:pPr>
        <w:pStyle w:val="ListParagraph"/>
        <w:numPr>
          <w:ilvl w:val="1"/>
          <w:numId w:val="5"/>
        </w:numPr>
        <w:rPr>
          <w:rFonts w:ascii="Times New Roman" w:eastAsia="Aptos" w:hAnsi="Times New Roman" w:cs="Times New Roman"/>
        </w:rPr>
      </w:pPr>
      <w:r>
        <w:rPr>
          <w:rFonts w:ascii="Times New Roman" w:eastAsia="Aptos" w:hAnsi="Times New Roman" w:cs="Times New Roman"/>
        </w:rPr>
        <w:t xml:space="preserve">Committee member comment: The prior Chair of the Race, Ethnicity and Gender Diversity Subcommittee organized a Zoom meeting for all faculty teaching REGD courses to discuss challenges and expectations of the approval process. </w:t>
      </w:r>
      <w:r w:rsidR="005A3E2C">
        <w:rPr>
          <w:rFonts w:ascii="Times New Roman" w:eastAsia="Aptos" w:hAnsi="Times New Roman" w:cs="Times New Roman"/>
        </w:rPr>
        <w:t xml:space="preserve">Perhaps something similar would be helpful for the Chase Center. </w:t>
      </w:r>
    </w:p>
    <w:p w14:paraId="51FDBF1A"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Update on SB1 - Small Majors (A. Martin)</w:t>
      </w:r>
    </w:p>
    <w:p w14:paraId="7604B9C9" w14:textId="697C5363" w:rsidR="007B4B8A" w:rsidRDefault="007B4B8A" w:rsidP="007B4B8A">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Martin: David Horn has formed a committee led by Kristi Williams (Associate Dean for Faculty Affairs) to address SB1 and federal issues. The group has worked on developing guidelines for implementation of the bill and the Drake Institute has created workshops. The committee clarified that while SB1 </w:t>
      </w:r>
      <w:r w:rsidR="00270BBD">
        <w:rPr>
          <w:rFonts w:ascii="Times New Roman" w:eastAsia="Aptos" w:hAnsi="Times New Roman" w:cs="Times New Roman"/>
        </w:rPr>
        <w:t>does not allow for</w:t>
      </w:r>
      <w:r>
        <w:rPr>
          <w:rFonts w:ascii="Times New Roman" w:eastAsia="Aptos" w:hAnsi="Times New Roman" w:cs="Times New Roman"/>
        </w:rPr>
        <w:t xml:space="preserve"> certain subject matters and controversial topics</w:t>
      </w:r>
      <w:r w:rsidR="00270BBD">
        <w:rPr>
          <w:rFonts w:ascii="Times New Roman" w:eastAsia="Aptos" w:hAnsi="Times New Roman" w:cs="Times New Roman"/>
        </w:rPr>
        <w:t xml:space="preserve"> to be taught</w:t>
      </w:r>
      <w:r>
        <w:rPr>
          <w:rFonts w:ascii="Times New Roman" w:eastAsia="Aptos" w:hAnsi="Times New Roman" w:cs="Times New Roman"/>
        </w:rPr>
        <w:t xml:space="preserve">, there remains a clear distinction between programming and for-credit curriculum. Faculty are encouraged to continue their teaching </w:t>
      </w:r>
      <w:r w:rsidR="002A0077">
        <w:rPr>
          <w:rFonts w:ascii="Times New Roman" w:eastAsia="Aptos" w:hAnsi="Times New Roman" w:cs="Times New Roman"/>
        </w:rPr>
        <w:t>as they always did</w:t>
      </w:r>
      <w:r>
        <w:rPr>
          <w:rFonts w:ascii="Times New Roman" w:eastAsia="Aptos" w:hAnsi="Times New Roman" w:cs="Times New Roman"/>
        </w:rPr>
        <w:t xml:space="preserve">. </w:t>
      </w:r>
    </w:p>
    <w:p w14:paraId="1AD223FD" w14:textId="77777777" w:rsidR="007B4B8A" w:rsidRDefault="007B4B8A" w:rsidP="007B4B8A">
      <w:pPr>
        <w:pStyle w:val="ListParagraph"/>
        <w:ind w:left="1800"/>
        <w:rPr>
          <w:rFonts w:ascii="Times New Roman" w:eastAsia="Aptos" w:hAnsi="Times New Roman" w:cs="Times New Roman"/>
        </w:rPr>
      </w:pPr>
    </w:p>
    <w:p w14:paraId="51FFB059" w14:textId="41889D44" w:rsidR="007B4B8A" w:rsidRDefault="007B4B8A" w:rsidP="007B4B8A">
      <w:pPr>
        <w:pStyle w:val="ListParagraph"/>
        <w:ind w:left="1800"/>
        <w:rPr>
          <w:rFonts w:ascii="Times New Roman" w:eastAsia="Aptos" w:hAnsi="Times New Roman" w:cs="Times New Roman"/>
        </w:rPr>
      </w:pPr>
      <w:r>
        <w:rPr>
          <w:rFonts w:ascii="Times New Roman" w:eastAsia="Aptos" w:hAnsi="Times New Roman" w:cs="Times New Roman"/>
        </w:rPr>
        <w:t>On the issue of small majors (many of which live in World Languages), most units are restructuring to combine small majors into a larger, more robust major with tracks. Temporary waivers are also in place while units work on adapting their small majors.</w:t>
      </w:r>
      <w:r w:rsidR="00E74F03">
        <w:rPr>
          <w:rFonts w:ascii="Times New Roman" w:eastAsia="Aptos" w:hAnsi="Times New Roman" w:cs="Times New Roman"/>
        </w:rPr>
        <w:t xml:space="preserve"> For example,</w:t>
      </w:r>
      <w:r w:rsidR="00826FEB">
        <w:rPr>
          <w:rFonts w:ascii="Times New Roman" w:eastAsia="Aptos" w:hAnsi="Times New Roman" w:cs="Times New Roman"/>
        </w:rPr>
        <w:t xml:space="preserve"> Music is requesting a waiver for the Composition major. Vision Science is being </w:t>
      </w:r>
      <w:r w:rsidR="00270BBD">
        <w:rPr>
          <w:rFonts w:ascii="Times New Roman" w:eastAsia="Aptos" w:hAnsi="Times New Roman" w:cs="Times New Roman"/>
        </w:rPr>
        <w:t>reviewed</w:t>
      </w:r>
      <w:r w:rsidR="00826FEB">
        <w:rPr>
          <w:rFonts w:ascii="Times New Roman" w:eastAsia="Aptos" w:hAnsi="Times New Roman" w:cs="Times New Roman"/>
        </w:rPr>
        <w:t xml:space="preserve">, and it might continue to be offered as it </w:t>
      </w:r>
      <w:r w:rsidR="00FF5575">
        <w:rPr>
          <w:rFonts w:ascii="Times New Roman" w:eastAsia="Aptos" w:hAnsi="Times New Roman" w:cs="Times New Roman"/>
        </w:rPr>
        <w:t xml:space="preserve">is </w:t>
      </w:r>
      <w:r w:rsidR="00826FEB">
        <w:rPr>
          <w:rFonts w:ascii="Times New Roman" w:eastAsia="Aptos" w:hAnsi="Times New Roman" w:cs="Times New Roman"/>
        </w:rPr>
        <w:t xml:space="preserve">considered workforce development. Randy Smith looks at and approves the waiver requests before sending them to the Ohio Department of Higher Education. Given his credibility, ODHE is likely to support his decisions. </w:t>
      </w:r>
    </w:p>
    <w:p w14:paraId="1C9D47AE" w14:textId="4A18411F" w:rsidR="00826FEB" w:rsidRDefault="00826FEB" w:rsidP="007B4B8A">
      <w:pPr>
        <w:pStyle w:val="ListParagraph"/>
        <w:ind w:left="1800"/>
        <w:rPr>
          <w:rFonts w:ascii="Times New Roman" w:eastAsia="Aptos" w:hAnsi="Times New Roman" w:cs="Times New Roman"/>
        </w:rPr>
      </w:pPr>
    </w:p>
    <w:p w14:paraId="20280245" w14:textId="3AEB5BB2" w:rsidR="00826FEB" w:rsidRDefault="00826FEB" w:rsidP="007B4B8A">
      <w:pPr>
        <w:pStyle w:val="ListParagraph"/>
        <w:ind w:left="1800"/>
        <w:rPr>
          <w:rFonts w:ascii="Times New Roman" w:eastAsia="Aptos" w:hAnsi="Times New Roman" w:cs="Times New Roman"/>
        </w:rPr>
      </w:pPr>
      <w:r>
        <w:rPr>
          <w:rFonts w:ascii="Times New Roman" w:eastAsia="Aptos" w:hAnsi="Times New Roman" w:cs="Times New Roman"/>
        </w:rPr>
        <w:lastRenderedPageBreak/>
        <w:t>Logistically</w:t>
      </w:r>
      <w:r w:rsidR="00FF5575">
        <w:rPr>
          <w:rFonts w:ascii="Times New Roman" w:eastAsia="Aptos" w:hAnsi="Times New Roman" w:cs="Times New Roman"/>
        </w:rPr>
        <w:t xml:space="preserve"> speaking</w:t>
      </w:r>
      <w:r>
        <w:rPr>
          <w:rFonts w:ascii="Times New Roman" w:eastAsia="Aptos" w:hAnsi="Times New Roman" w:cs="Times New Roman"/>
        </w:rPr>
        <w:t>, the Common App</w:t>
      </w:r>
      <w:r w:rsidR="00FF5575">
        <w:rPr>
          <w:rFonts w:ascii="Times New Roman" w:eastAsia="Aptos" w:hAnsi="Times New Roman" w:cs="Times New Roman"/>
        </w:rPr>
        <w:t>lication</w:t>
      </w:r>
      <w:r>
        <w:rPr>
          <w:rFonts w:ascii="Times New Roman" w:eastAsia="Aptos" w:hAnsi="Times New Roman" w:cs="Times New Roman"/>
        </w:rPr>
        <w:t xml:space="preserve"> still lists majors that are being eliminated or restructured. I am working with Randy Smith to minimize disruptions for units affected by this issue. </w:t>
      </w:r>
    </w:p>
    <w:p w14:paraId="7D01DE86" w14:textId="77777777" w:rsidR="00826FEB" w:rsidRDefault="00826FEB" w:rsidP="007B4B8A">
      <w:pPr>
        <w:pStyle w:val="ListParagraph"/>
        <w:ind w:left="1800"/>
        <w:rPr>
          <w:rFonts w:ascii="Times New Roman" w:eastAsia="Aptos" w:hAnsi="Times New Roman" w:cs="Times New Roman"/>
        </w:rPr>
      </w:pPr>
    </w:p>
    <w:p w14:paraId="059443CA" w14:textId="32F1B057" w:rsidR="00826FEB" w:rsidRDefault="00826FEB" w:rsidP="007B4B8A">
      <w:pPr>
        <w:pStyle w:val="ListParagraph"/>
        <w:ind w:left="1800"/>
        <w:rPr>
          <w:rFonts w:ascii="Times New Roman" w:eastAsia="Aptos" w:hAnsi="Times New Roman" w:cs="Times New Roman"/>
        </w:rPr>
      </w:pPr>
      <w:r>
        <w:rPr>
          <w:rFonts w:ascii="Times New Roman" w:eastAsia="Aptos" w:hAnsi="Times New Roman" w:cs="Times New Roman"/>
        </w:rPr>
        <w:t>Regarding World Languages, many universities in Ohio are cutting their smaller language programs. The university is working with Janice Aski (</w:t>
      </w:r>
      <w:r w:rsidRPr="00826FEB">
        <w:rPr>
          <w:rFonts w:ascii="Times New Roman" w:eastAsia="Aptos" w:hAnsi="Times New Roman" w:cs="Times New Roman"/>
        </w:rPr>
        <w:t>Director of the Center for Languages, Literatures, and Cultures</w:t>
      </w:r>
      <w:r>
        <w:rPr>
          <w:rFonts w:ascii="Times New Roman" w:eastAsia="Aptos" w:hAnsi="Times New Roman" w:cs="Times New Roman"/>
        </w:rPr>
        <w:t xml:space="preserve">) to make courses no longer offered at a student’s home university available for them to take at Ohio State. This helps to protect access to </w:t>
      </w:r>
      <w:r w:rsidR="00C82461">
        <w:rPr>
          <w:rFonts w:ascii="Times New Roman" w:eastAsia="Aptos" w:hAnsi="Times New Roman" w:cs="Times New Roman"/>
        </w:rPr>
        <w:t>less commonly taught</w:t>
      </w:r>
      <w:r>
        <w:rPr>
          <w:rFonts w:ascii="Times New Roman" w:eastAsia="Aptos" w:hAnsi="Times New Roman" w:cs="Times New Roman"/>
        </w:rPr>
        <w:t xml:space="preserve"> languages and could expand the university’s reach as other institutions scale back.</w:t>
      </w:r>
    </w:p>
    <w:p w14:paraId="7C73EA24" w14:textId="6596273D" w:rsidR="004F7095" w:rsidRDefault="004F7095" w:rsidP="004F7095">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question: Is the issue of small majors only specific to undergraduate programs? </w:t>
      </w:r>
    </w:p>
    <w:p w14:paraId="6D98A938" w14:textId="47CF1427" w:rsidR="004F7095" w:rsidRPr="004F7095" w:rsidRDefault="004F7095" w:rsidP="007E5D67">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Martin: Yes, it only applies to the undergraduate level. </w:t>
      </w:r>
    </w:p>
    <w:p w14:paraId="0E992B0E"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Update on SB1 - Civics Course (A. Martin)</w:t>
      </w:r>
    </w:p>
    <w:p w14:paraId="15883017" w14:textId="66976310" w:rsidR="00826FEB" w:rsidRDefault="00826FEB" w:rsidP="00826FEB">
      <w:pPr>
        <w:pStyle w:val="ListParagraph"/>
        <w:numPr>
          <w:ilvl w:val="1"/>
          <w:numId w:val="3"/>
        </w:numPr>
        <w:rPr>
          <w:rFonts w:ascii="Times New Roman" w:eastAsia="Aptos" w:hAnsi="Times New Roman" w:cs="Times New Roman"/>
        </w:rPr>
      </w:pPr>
      <w:r>
        <w:rPr>
          <w:rFonts w:ascii="Times New Roman" w:eastAsia="Aptos" w:hAnsi="Times New Roman" w:cs="Times New Roman"/>
        </w:rPr>
        <w:t>Martin: The required Civics course under SB1 must be a GEN Foundation</w:t>
      </w:r>
      <w:r w:rsidR="007E5D67">
        <w:rPr>
          <w:rFonts w:ascii="Times New Roman" w:eastAsia="Aptos" w:hAnsi="Times New Roman" w:cs="Times New Roman"/>
        </w:rPr>
        <w:t xml:space="preserve">s </w:t>
      </w:r>
      <w:r>
        <w:rPr>
          <w:rFonts w:ascii="Times New Roman" w:eastAsia="Aptos" w:hAnsi="Times New Roman" w:cs="Times New Roman"/>
        </w:rPr>
        <w:t>courses, most likely living in Social and Behavioral Sciences or Historical and Cultural Studies (possibly Literary, Visual, and Performing Arts). The state form for approval is simple (</w:t>
      </w:r>
      <w:r w:rsidR="007E5D67">
        <w:rPr>
          <w:rFonts w:ascii="Times New Roman" w:eastAsia="Aptos" w:hAnsi="Times New Roman" w:cs="Times New Roman"/>
        </w:rPr>
        <w:t>“</w:t>
      </w:r>
      <w:r>
        <w:rPr>
          <w:rFonts w:ascii="Times New Roman" w:eastAsia="Aptos" w:hAnsi="Times New Roman" w:cs="Times New Roman"/>
        </w:rPr>
        <w:t>check-the-box”), so subcommittee</w:t>
      </w:r>
      <w:r w:rsidR="007E5D67">
        <w:rPr>
          <w:rFonts w:ascii="Times New Roman" w:eastAsia="Aptos" w:hAnsi="Times New Roman" w:cs="Times New Roman"/>
        </w:rPr>
        <w:t>s</w:t>
      </w:r>
      <w:r>
        <w:rPr>
          <w:rFonts w:ascii="Times New Roman" w:eastAsia="Aptos" w:hAnsi="Times New Roman" w:cs="Times New Roman"/>
        </w:rPr>
        <w:t xml:space="preserve"> should focus on the GEN review rather than the state form. </w:t>
      </w:r>
    </w:p>
    <w:p w14:paraId="640E3164" w14:textId="2E081998" w:rsidR="00826FEB" w:rsidRDefault="00826FEB" w:rsidP="00826FEB">
      <w:pPr>
        <w:ind w:left="1800"/>
        <w:rPr>
          <w:rFonts w:ascii="Times New Roman" w:eastAsia="Aptos" w:hAnsi="Times New Roman" w:cs="Times New Roman"/>
        </w:rPr>
      </w:pPr>
      <w:r>
        <w:rPr>
          <w:rFonts w:ascii="Times New Roman" w:eastAsia="Aptos" w:hAnsi="Times New Roman" w:cs="Times New Roman"/>
        </w:rPr>
        <w:t>A concern is that since there is only one</w:t>
      </w:r>
      <w:r w:rsidR="004F7095">
        <w:rPr>
          <w:rFonts w:ascii="Times New Roman" w:eastAsia="Aptos" w:hAnsi="Times New Roman" w:cs="Times New Roman"/>
        </w:rPr>
        <w:t xml:space="preserve"> SBS GEN requirement, an approved Civics course will draw students away from other SBS courses. This is an opportunity to establish a separate foundational requirement for the Bachelor of Arts (outside of Civics) to balance enrollment, which we had already been discussing prior to SB1. </w:t>
      </w:r>
    </w:p>
    <w:p w14:paraId="0763A75E" w14:textId="3C4BBE41" w:rsidR="004F7095" w:rsidRDefault="004F7095" w:rsidP="007E5D67">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Committee member comment: We cannot increase graduation credit hours with an additional requirement. </w:t>
      </w:r>
    </w:p>
    <w:p w14:paraId="519ADB64" w14:textId="650B7CE0" w:rsidR="004F7095" w:rsidRDefault="004F7095" w:rsidP="007E5D67">
      <w:pPr>
        <w:pStyle w:val="ListParagraph"/>
        <w:numPr>
          <w:ilvl w:val="3"/>
          <w:numId w:val="6"/>
        </w:numPr>
        <w:rPr>
          <w:rFonts w:ascii="Times New Roman" w:eastAsia="Aptos" w:hAnsi="Times New Roman" w:cs="Times New Roman"/>
        </w:rPr>
      </w:pPr>
      <w:r>
        <w:rPr>
          <w:rFonts w:ascii="Times New Roman" w:eastAsia="Aptos" w:hAnsi="Times New Roman" w:cs="Times New Roman"/>
        </w:rPr>
        <w:t>Martin: The addition would be at the college GE level, so it would reduce the electives for the B.A.</w:t>
      </w:r>
    </w:p>
    <w:p w14:paraId="37217F96" w14:textId="21BB9594" w:rsidR="004F7095" w:rsidRDefault="004F7095" w:rsidP="007E5D67">
      <w:pPr>
        <w:pStyle w:val="ListParagraph"/>
        <w:numPr>
          <w:ilvl w:val="2"/>
          <w:numId w:val="6"/>
        </w:numPr>
        <w:rPr>
          <w:rFonts w:ascii="Times New Roman" w:eastAsia="Aptos" w:hAnsi="Times New Roman" w:cs="Times New Roman"/>
        </w:rPr>
      </w:pPr>
      <w:r>
        <w:rPr>
          <w:rFonts w:ascii="Times New Roman" w:eastAsia="Aptos" w:hAnsi="Times New Roman" w:cs="Times New Roman"/>
        </w:rPr>
        <w:t xml:space="preserve">Committee member comment: Units like SBS and History will face additional enrollment competition since College Credit Plus courses can meet the civics requirement before students arrive at OSU. </w:t>
      </w:r>
    </w:p>
    <w:p w14:paraId="511A648D" w14:textId="2F46446D" w:rsidR="004F7095" w:rsidRPr="004F7095" w:rsidRDefault="004F7095" w:rsidP="00417586">
      <w:pPr>
        <w:pStyle w:val="ListParagraph"/>
        <w:numPr>
          <w:ilvl w:val="3"/>
          <w:numId w:val="6"/>
        </w:numPr>
        <w:rPr>
          <w:rFonts w:ascii="Times New Roman" w:eastAsia="Aptos" w:hAnsi="Times New Roman" w:cs="Times New Roman"/>
        </w:rPr>
      </w:pPr>
      <w:r>
        <w:rPr>
          <w:rFonts w:ascii="Times New Roman" w:eastAsia="Aptos" w:hAnsi="Times New Roman" w:cs="Times New Roman"/>
        </w:rPr>
        <w:t xml:space="preserve">Martin: There is uncertainty about implementation of civics courses at the high school level, but it will likely further drive the need to reconsider B.A. and even B.S. requirements. </w:t>
      </w:r>
    </w:p>
    <w:p w14:paraId="25156D10"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Land Acknowledgement Statements (I. Nagar/R. Steele)</w:t>
      </w:r>
    </w:p>
    <w:p w14:paraId="76561C25" w14:textId="15933AF4" w:rsidR="00C152AF" w:rsidRDefault="00C152AF" w:rsidP="00C152AF">
      <w:pPr>
        <w:pStyle w:val="ListParagraph"/>
        <w:numPr>
          <w:ilvl w:val="1"/>
          <w:numId w:val="3"/>
        </w:numPr>
        <w:rPr>
          <w:rFonts w:ascii="Times New Roman" w:eastAsia="Aptos" w:hAnsi="Times New Roman" w:cs="Times New Roman"/>
        </w:rPr>
      </w:pPr>
      <w:r>
        <w:rPr>
          <w:rFonts w:ascii="Times New Roman" w:eastAsia="Aptos" w:hAnsi="Times New Roman" w:cs="Times New Roman"/>
        </w:rPr>
        <w:t>Steele: When subcommittees see a Land Acknowledgement in a syllabus, the following standardized feedback will be sent to the unit</w:t>
      </w:r>
      <w:r w:rsidR="00B7195C">
        <w:rPr>
          <w:rFonts w:ascii="Times New Roman" w:eastAsia="Aptos" w:hAnsi="Times New Roman" w:cs="Times New Roman"/>
        </w:rPr>
        <w:t xml:space="preserve">, informing them of </w:t>
      </w:r>
      <w:r w:rsidR="00B7195C">
        <w:rPr>
          <w:rFonts w:ascii="Times New Roman" w:eastAsia="Aptos" w:hAnsi="Times New Roman" w:cs="Times New Roman"/>
        </w:rPr>
        <w:lastRenderedPageBreak/>
        <w:t>the</w:t>
      </w:r>
      <w:r w:rsidR="000734A0">
        <w:rPr>
          <w:rFonts w:ascii="Times New Roman" w:eastAsia="Aptos" w:hAnsi="Times New Roman" w:cs="Times New Roman"/>
        </w:rPr>
        <w:t xml:space="preserve"> new</w:t>
      </w:r>
      <w:r w:rsidR="00B7195C">
        <w:rPr>
          <w:rFonts w:ascii="Times New Roman" w:eastAsia="Aptos" w:hAnsi="Times New Roman" w:cs="Times New Roman"/>
        </w:rPr>
        <w:t xml:space="preserve"> policy </w:t>
      </w:r>
      <w:r w:rsidR="000734A0">
        <w:rPr>
          <w:rFonts w:ascii="Times New Roman" w:eastAsia="Aptos" w:hAnsi="Times New Roman" w:cs="Times New Roman"/>
        </w:rPr>
        <w:t>per SB1 regarding Land Acknowledgements</w:t>
      </w:r>
      <w:r w:rsidR="008B103D">
        <w:rPr>
          <w:rFonts w:ascii="Times New Roman" w:eastAsia="Aptos" w:hAnsi="Times New Roman" w:cs="Times New Roman"/>
        </w:rPr>
        <w:t xml:space="preserve"> </w:t>
      </w:r>
      <w:r w:rsidR="00B7195C">
        <w:rPr>
          <w:rFonts w:ascii="Times New Roman" w:eastAsia="Aptos" w:hAnsi="Times New Roman" w:cs="Times New Roman"/>
        </w:rPr>
        <w:t>but not explicitly directing them</w:t>
      </w:r>
      <w:r w:rsidR="000734A0">
        <w:rPr>
          <w:rFonts w:ascii="Times New Roman" w:eastAsia="Aptos" w:hAnsi="Times New Roman" w:cs="Times New Roman"/>
        </w:rPr>
        <w:t xml:space="preserve"> on what to do</w:t>
      </w:r>
      <w:r>
        <w:rPr>
          <w:rFonts w:ascii="Times New Roman" w:eastAsia="Aptos" w:hAnsi="Times New Roman" w:cs="Times New Roman"/>
        </w:rPr>
        <w:t xml:space="preserve">: </w:t>
      </w:r>
    </w:p>
    <w:p w14:paraId="28F4E1A2" w14:textId="0F4AE743" w:rsidR="00C152AF" w:rsidRPr="00C152AF" w:rsidRDefault="00C152AF" w:rsidP="00C152AF">
      <w:pPr>
        <w:pStyle w:val="ListParagraph"/>
        <w:numPr>
          <w:ilvl w:val="2"/>
          <w:numId w:val="3"/>
        </w:numPr>
        <w:rPr>
          <w:rFonts w:ascii="Times New Roman" w:eastAsia="Aptos" w:hAnsi="Times New Roman" w:cs="Times New Roman"/>
        </w:rPr>
      </w:pPr>
      <w:r w:rsidRPr="00C152AF">
        <w:rPr>
          <w:rFonts w:ascii="Times New Roman" w:eastAsia="Aptos" w:hAnsi="Times New Roman" w:cs="Times New Roman"/>
        </w:rPr>
        <w:t xml:space="preserve">The Subcommittee notes the inclusion of a Land Acknowledgment on p. xx of the syllabus. As of [date], Land Acknowledgments are no longer permissible on official university documents (including most syllabi) per the university’s </w:t>
      </w:r>
      <w:hyperlink r:id="rId5" w:history="1">
        <w:r w:rsidRPr="00C152AF">
          <w:rPr>
            <w:rStyle w:val="Hyperlink"/>
            <w:rFonts w:ascii="Times New Roman" w:eastAsia="Aptos" w:hAnsi="Times New Roman" w:cs="Times New Roman"/>
          </w:rPr>
          <w:t>SB1 Compliance website</w:t>
        </w:r>
      </w:hyperlink>
      <w:r w:rsidRPr="00C152AF">
        <w:rPr>
          <w:rFonts w:ascii="Times New Roman" w:eastAsia="Aptos" w:hAnsi="Times New Roman" w:cs="Times New Roman"/>
        </w:rPr>
        <w:t>. The course instructor(s) should consult with their TIU director/chair regarding whether or not this statement may be included within the syllabus.</w:t>
      </w:r>
    </w:p>
    <w:p w14:paraId="32C5690B" w14:textId="5F35F247" w:rsidR="00C152AF" w:rsidRDefault="00C152AF" w:rsidP="00C152AF">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question: Do Chairs need to update the policy on their department website or is it sufficient being on the university’s SB1 website? </w:t>
      </w:r>
    </w:p>
    <w:p w14:paraId="15E6B97F" w14:textId="49C181FD" w:rsidR="00C152AF" w:rsidRPr="00C152AF" w:rsidRDefault="00C152AF" w:rsidP="008B103D">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Nagar: I believe it is sufficient to only be on the SB1 website. </w:t>
      </w:r>
    </w:p>
    <w:p w14:paraId="4205C266"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Syllabus Statements (I. Nagar/R. Steele)</w:t>
      </w:r>
    </w:p>
    <w:p w14:paraId="0787A68D" w14:textId="0A2D5AC0" w:rsidR="00B7195C" w:rsidRDefault="00B7195C" w:rsidP="00B7195C">
      <w:pPr>
        <w:pStyle w:val="ListParagraph"/>
        <w:numPr>
          <w:ilvl w:val="1"/>
          <w:numId w:val="3"/>
        </w:numPr>
        <w:rPr>
          <w:rFonts w:ascii="Times New Roman" w:eastAsia="Aptos" w:hAnsi="Times New Roman" w:cs="Times New Roman"/>
        </w:rPr>
      </w:pPr>
      <w:r>
        <w:rPr>
          <w:rFonts w:ascii="Times New Roman" w:eastAsia="Aptos" w:hAnsi="Times New Roman" w:cs="Times New Roman"/>
        </w:rPr>
        <w:t>Steele: In the past, required syllabus statements have fallen under this committee’s purview, but recent University Senate guidance conflict</w:t>
      </w:r>
      <w:r w:rsidR="00474224">
        <w:rPr>
          <w:rFonts w:ascii="Times New Roman" w:eastAsia="Aptos" w:hAnsi="Times New Roman" w:cs="Times New Roman"/>
        </w:rPr>
        <w:t>ed</w:t>
      </w:r>
      <w:r>
        <w:rPr>
          <w:rFonts w:ascii="Times New Roman" w:eastAsia="Aptos" w:hAnsi="Times New Roman" w:cs="Times New Roman"/>
        </w:rPr>
        <w:t xml:space="preserve"> with prior ASCC decision</w:t>
      </w:r>
      <w:r w:rsidR="008B103D">
        <w:rPr>
          <w:rFonts w:ascii="Times New Roman" w:eastAsia="Aptos" w:hAnsi="Times New Roman" w:cs="Times New Roman"/>
        </w:rPr>
        <w:t>s</w:t>
      </w:r>
      <w:r>
        <w:rPr>
          <w:rFonts w:ascii="Times New Roman" w:eastAsia="Aptos" w:hAnsi="Times New Roman" w:cs="Times New Roman"/>
        </w:rPr>
        <w:t>. Historically, statements on academic misconduct, Student Life Disability Services</w:t>
      </w:r>
      <w:r w:rsidR="003C1ACF">
        <w:rPr>
          <w:rFonts w:ascii="Times New Roman" w:eastAsia="Aptos" w:hAnsi="Times New Roman" w:cs="Times New Roman"/>
        </w:rPr>
        <w:t xml:space="preserve"> (SLDS)</w:t>
      </w:r>
      <w:r>
        <w:rPr>
          <w:rFonts w:ascii="Times New Roman" w:eastAsia="Aptos" w:hAnsi="Times New Roman" w:cs="Times New Roman"/>
        </w:rPr>
        <w:t xml:space="preserve">, and religious accommodations were required in full while other statements were optional to include. New guidance adds the Intellectual Diversity statement as a requirement and emphasizes linking to statements rather than printing them out in full. Given that the University Senate is pushing this, we have created a mock website to illustrate how ASC syllabus requirements could align with this approach. The Curriculum and Assessment Services Office website currently lists the four required statements along with recommended statements to include by choice. If we start allowing links, the website </w:t>
      </w:r>
      <w:r w:rsidR="003C1ACF">
        <w:rPr>
          <w:rFonts w:ascii="Times New Roman" w:eastAsia="Aptos" w:hAnsi="Times New Roman" w:cs="Times New Roman"/>
        </w:rPr>
        <w:t>will</w:t>
      </w:r>
      <w:r>
        <w:rPr>
          <w:rFonts w:ascii="Times New Roman" w:eastAsia="Aptos" w:hAnsi="Times New Roman" w:cs="Times New Roman"/>
        </w:rPr>
        <w:t xml:space="preserve"> </w:t>
      </w:r>
      <w:r w:rsidR="00DA2EA7">
        <w:rPr>
          <w:rFonts w:ascii="Times New Roman" w:eastAsia="Aptos" w:hAnsi="Times New Roman" w:cs="Times New Roman"/>
        </w:rPr>
        <w:t>state that</w:t>
      </w:r>
      <w:r w:rsidR="003C1ACF">
        <w:rPr>
          <w:rFonts w:ascii="Times New Roman" w:eastAsia="Aptos" w:hAnsi="Times New Roman" w:cs="Times New Roman"/>
        </w:rPr>
        <w:t xml:space="preserve"> syllabi</w:t>
      </w:r>
      <w:r>
        <w:rPr>
          <w:rFonts w:ascii="Times New Roman" w:eastAsia="Aptos" w:hAnsi="Times New Roman" w:cs="Times New Roman"/>
        </w:rPr>
        <w:t xml:space="preserve"> </w:t>
      </w:r>
      <w:r w:rsidR="00DA2EA7">
        <w:rPr>
          <w:rFonts w:ascii="Times New Roman" w:eastAsia="Aptos" w:hAnsi="Times New Roman" w:cs="Times New Roman"/>
        </w:rPr>
        <w:t>must</w:t>
      </w:r>
      <w:r>
        <w:rPr>
          <w:rFonts w:ascii="Times New Roman" w:eastAsia="Aptos" w:hAnsi="Times New Roman" w:cs="Times New Roman"/>
        </w:rPr>
        <w:t xml:space="preserve"> either </w:t>
      </w:r>
      <w:r w:rsidR="003C1ACF">
        <w:rPr>
          <w:rFonts w:ascii="Times New Roman" w:eastAsia="Aptos" w:hAnsi="Times New Roman" w:cs="Times New Roman"/>
        </w:rPr>
        <w:t>include</w:t>
      </w:r>
      <w:r>
        <w:rPr>
          <w:rFonts w:ascii="Times New Roman" w:eastAsia="Aptos" w:hAnsi="Times New Roman" w:cs="Times New Roman"/>
        </w:rPr>
        <w:t xml:space="preserve"> a link to the Undergraduate Education Syllabus Policies </w:t>
      </w:r>
      <w:r w:rsidR="00DA2EA7">
        <w:rPr>
          <w:rFonts w:ascii="Times New Roman" w:eastAsia="Aptos" w:hAnsi="Times New Roman" w:cs="Times New Roman"/>
        </w:rPr>
        <w:t xml:space="preserve">&amp; Statements </w:t>
      </w:r>
      <w:r>
        <w:rPr>
          <w:rFonts w:ascii="Times New Roman" w:eastAsia="Aptos" w:hAnsi="Times New Roman" w:cs="Times New Roman"/>
        </w:rPr>
        <w:t>webpage</w:t>
      </w:r>
      <w:r w:rsidR="003C1ACF">
        <w:rPr>
          <w:rFonts w:ascii="Times New Roman" w:eastAsia="Aptos" w:hAnsi="Times New Roman" w:cs="Times New Roman"/>
        </w:rPr>
        <w:t xml:space="preserve"> where the required statements are listed or</w:t>
      </w:r>
      <w:r>
        <w:rPr>
          <w:rFonts w:ascii="Times New Roman" w:eastAsia="Aptos" w:hAnsi="Times New Roman" w:cs="Times New Roman"/>
        </w:rPr>
        <w:t xml:space="preserve"> list </w:t>
      </w:r>
      <w:r w:rsidR="003C1ACF">
        <w:rPr>
          <w:rFonts w:ascii="Times New Roman" w:eastAsia="Aptos" w:hAnsi="Times New Roman" w:cs="Times New Roman"/>
        </w:rPr>
        <w:t>each</w:t>
      </w:r>
      <w:r>
        <w:rPr>
          <w:rFonts w:ascii="Times New Roman" w:eastAsia="Aptos" w:hAnsi="Times New Roman" w:cs="Times New Roman"/>
        </w:rPr>
        <w:t xml:space="preserve"> statement in its entirety. </w:t>
      </w:r>
    </w:p>
    <w:p w14:paraId="79D8E128" w14:textId="1D837A1E" w:rsidR="003C1ACF" w:rsidRDefault="003C1ACF" w:rsidP="00B7195C">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Nagar: We need to make the decision if statements should be required in full, or if links to the statements suffice. I lean toward requiring full text for student-facing policies (e.g., counseling, mental health services, SLDS) and allowing links to other statements. </w:t>
      </w:r>
    </w:p>
    <w:p w14:paraId="1E44892E" w14:textId="47241F8B" w:rsidR="003C1ACF" w:rsidRDefault="003C1ACF" w:rsidP="00DA2EA7">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Committee member </w:t>
      </w:r>
      <w:r w:rsidR="004A54B4">
        <w:rPr>
          <w:rFonts w:ascii="Times New Roman" w:eastAsia="Aptos" w:hAnsi="Times New Roman" w:cs="Times New Roman"/>
        </w:rPr>
        <w:t>question</w:t>
      </w:r>
      <w:r>
        <w:rPr>
          <w:rFonts w:ascii="Times New Roman" w:eastAsia="Aptos" w:hAnsi="Times New Roman" w:cs="Times New Roman"/>
        </w:rPr>
        <w:t xml:space="preserve">: Do we have any information about which statements students reference the most or what they do with syllabus statement information? </w:t>
      </w:r>
    </w:p>
    <w:p w14:paraId="38BEF8BA" w14:textId="3300F327" w:rsidR="004A54B4" w:rsidRDefault="004A54B4" w:rsidP="00DA2EA7">
      <w:pPr>
        <w:pStyle w:val="ListParagraph"/>
        <w:numPr>
          <w:ilvl w:val="3"/>
          <w:numId w:val="3"/>
        </w:numPr>
        <w:rPr>
          <w:rFonts w:ascii="Times New Roman" w:eastAsia="Aptos" w:hAnsi="Times New Roman" w:cs="Times New Roman"/>
        </w:rPr>
      </w:pPr>
      <w:r>
        <w:rPr>
          <w:rFonts w:ascii="Times New Roman" w:eastAsia="Aptos" w:hAnsi="Times New Roman" w:cs="Times New Roman"/>
        </w:rPr>
        <w:t xml:space="preserve">Committee member comment: I survey students at the beginning and the middle of the semester in my asynchronous course, and results show that students often do not read long syllabi. Links may be better in terms of compliance and accessibility. </w:t>
      </w:r>
    </w:p>
    <w:p w14:paraId="65F2C5E1" w14:textId="1746DD11" w:rsidR="003C1ACF" w:rsidRDefault="003C1ACF" w:rsidP="00DA2EA7">
      <w:pPr>
        <w:pStyle w:val="ListParagraph"/>
        <w:numPr>
          <w:ilvl w:val="3"/>
          <w:numId w:val="3"/>
        </w:numPr>
        <w:rPr>
          <w:rFonts w:ascii="Times New Roman" w:eastAsia="Aptos" w:hAnsi="Times New Roman" w:cs="Times New Roman"/>
        </w:rPr>
      </w:pPr>
      <w:r>
        <w:rPr>
          <w:rFonts w:ascii="Times New Roman" w:eastAsia="Aptos" w:hAnsi="Times New Roman" w:cs="Times New Roman"/>
        </w:rPr>
        <w:lastRenderedPageBreak/>
        <w:t>Nagar: While we do not have that information, I believe that students know about campus resources because of the repetition of these statements being in every syllabus. Are there other points in a student’s time at the university when they learn about these policies?</w:t>
      </w:r>
    </w:p>
    <w:p w14:paraId="32094FF9" w14:textId="6B97B4AA" w:rsidR="003C1ACF" w:rsidRDefault="003C1ACF" w:rsidP="00DA2EA7">
      <w:pPr>
        <w:pStyle w:val="ListParagraph"/>
        <w:numPr>
          <w:ilvl w:val="4"/>
          <w:numId w:val="3"/>
        </w:numPr>
        <w:rPr>
          <w:rFonts w:ascii="Times New Roman" w:eastAsia="Aptos" w:hAnsi="Times New Roman" w:cs="Times New Roman"/>
        </w:rPr>
      </w:pPr>
      <w:r>
        <w:rPr>
          <w:rFonts w:ascii="Times New Roman" w:eastAsia="Aptos" w:hAnsi="Times New Roman" w:cs="Times New Roman"/>
        </w:rPr>
        <w:t xml:space="preserve">Martin: I am not sure if they are learning this in the first-year seminar. The challenge is if Undergraduate Education is encouraging the use of links while we say the full statements are required, then there will be confusion. </w:t>
      </w:r>
    </w:p>
    <w:p w14:paraId="3F79A10B" w14:textId="558A3561" w:rsidR="004A54B4" w:rsidRDefault="004A54B4" w:rsidP="004A54B4">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comment: From the faculty perspective, if we tell people this is optional, there are statements you </w:t>
      </w:r>
      <w:r w:rsidRPr="00DA2EA7">
        <w:rPr>
          <w:rFonts w:ascii="Times New Roman" w:eastAsia="Aptos" w:hAnsi="Times New Roman" w:cs="Times New Roman"/>
          <w:i/>
          <w:iCs/>
        </w:rPr>
        <w:t>must</w:t>
      </w:r>
      <w:r>
        <w:rPr>
          <w:rFonts w:ascii="Times New Roman" w:eastAsia="Aptos" w:hAnsi="Times New Roman" w:cs="Times New Roman"/>
        </w:rPr>
        <w:t xml:space="preserve"> write out and others you can </w:t>
      </w:r>
      <w:r w:rsidRPr="00DA2EA7">
        <w:rPr>
          <w:rFonts w:ascii="Times New Roman" w:eastAsia="Aptos" w:hAnsi="Times New Roman" w:cs="Times New Roman"/>
          <w:i/>
          <w:iCs/>
        </w:rPr>
        <w:t>choose</w:t>
      </w:r>
      <w:r>
        <w:rPr>
          <w:rFonts w:ascii="Times New Roman" w:eastAsia="Aptos" w:hAnsi="Times New Roman" w:cs="Times New Roman"/>
        </w:rPr>
        <w:t xml:space="preserve"> to write out, it will create more confusion. We should give instructors the option to either link or write out the required statements and the recommended statements they find valuable but offer nothing beyond that to keep it simple.</w:t>
      </w:r>
    </w:p>
    <w:p w14:paraId="45DD1C75" w14:textId="57A19BD5" w:rsidR="004A54B4" w:rsidRDefault="004A54B4" w:rsidP="004A54B4">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comment: We should also consider that these statements change often, so including the links in the syllabus ensure that students see the up-to-date versions of each statement. </w:t>
      </w:r>
    </w:p>
    <w:p w14:paraId="546A256B" w14:textId="6D922BDD" w:rsidR="004A54B4" w:rsidRDefault="004A54B4" w:rsidP="004A54B4">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comment: Since policies change so frequently and not all instructors update their syllabi, we should allow links at the minimum. We have no control over syllabus updates after approval anyways, </w:t>
      </w:r>
      <w:r w:rsidR="00A77A12">
        <w:rPr>
          <w:rFonts w:ascii="Times New Roman" w:eastAsia="Aptos" w:hAnsi="Times New Roman" w:cs="Times New Roman"/>
        </w:rPr>
        <w:t xml:space="preserve">and instructors do not always know the changing policies. </w:t>
      </w:r>
      <w:r>
        <w:rPr>
          <w:rFonts w:ascii="Times New Roman" w:eastAsia="Aptos" w:hAnsi="Times New Roman" w:cs="Times New Roman"/>
        </w:rPr>
        <w:t xml:space="preserve"> </w:t>
      </w:r>
    </w:p>
    <w:p w14:paraId="5A0AF3D4" w14:textId="2BAE71BA" w:rsidR="00A77A12" w:rsidRDefault="00A77A12" w:rsidP="004A54B4">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comment: I think that the repetition of statements across all syllabi is key for students to be aware of the resources, but I </w:t>
      </w:r>
      <w:r w:rsidR="00DA2EA7">
        <w:rPr>
          <w:rFonts w:ascii="Times New Roman" w:eastAsia="Aptos" w:hAnsi="Times New Roman" w:cs="Times New Roman"/>
        </w:rPr>
        <w:t>believe</w:t>
      </w:r>
      <w:r>
        <w:rPr>
          <w:rFonts w:ascii="Times New Roman" w:eastAsia="Aptos" w:hAnsi="Times New Roman" w:cs="Times New Roman"/>
        </w:rPr>
        <w:t xml:space="preserve"> there should be the freedom to choose which statements to include in their entirety. </w:t>
      </w:r>
    </w:p>
    <w:p w14:paraId="5E93705A" w14:textId="69BEE458" w:rsidR="00A77A12" w:rsidRDefault="00A77A12" w:rsidP="004A54B4">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comment: We are finding that the syllabus document is not how students are accessing information anymore. I would argue for </w:t>
      </w:r>
      <w:r w:rsidR="00DA2EA7">
        <w:rPr>
          <w:rFonts w:ascii="Times New Roman" w:eastAsia="Aptos" w:hAnsi="Times New Roman" w:cs="Times New Roman"/>
        </w:rPr>
        <w:t>allowing</w:t>
      </w:r>
      <w:r>
        <w:rPr>
          <w:rFonts w:ascii="Times New Roman" w:eastAsia="Aptos" w:hAnsi="Times New Roman" w:cs="Times New Roman"/>
        </w:rPr>
        <w:t xml:space="preserve"> links. </w:t>
      </w:r>
    </w:p>
    <w:p w14:paraId="2A1C1F71" w14:textId="334FDF32" w:rsidR="00A77A12" w:rsidRPr="00A77A12" w:rsidRDefault="00A77A12" w:rsidP="00A77A12">
      <w:pPr>
        <w:pStyle w:val="ListParagraph"/>
        <w:numPr>
          <w:ilvl w:val="1"/>
          <w:numId w:val="3"/>
        </w:numPr>
        <w:rPr>
          <w:rFonts w:ascii="Times New Roman" w:eastAsia="Aptos" w:hAnsi="Times New Roman" w:cs="Times New Roman"/>
        </w:rPr>
      </w:pPr>
      <w:r>
        <w:rPr>
          <w:rFonts w:ascii="Times New Roman" w:eastAsia="Aptos" w:hAnsi="Times New Roman" w:cs="Times New Roman"/>
        </w:rPr>
        <w:t>Nagar: It seems we are leaning towards requiring all syllabi to include a</w:t>
      </w:r>
      <w:r w:rsidRPr="00A77A12">
        <w:rPr>
          <w:rFonts w:ascii="Times New Roman" w:eastAsia="Aptos" w:hAnsi="Times New Roman" w:cs="Times New Roman"/>
        </w:rPr>
        <w:t xml:space="preserve"> link to the </w:t>
      </w:r>
      <w:r>
        <w:rPr>
          <w:rFonts w:ascii="Times New Roman" w:eastAsia="Aptos" w:hAnsi="Times New Roman" w:cs="Times New Roman"/>
        </w:rPr>
        <w:t xml:space="preserve">four required </w:t>
      </w:r>
      <w:r w:rsidRPr="00A77A12">
        <w:rPr>
          <w:rFonts w:ascii="Times New Roman" w:eastAsia="Aptos" w:hAnsi="Times New Roman" w:cs="Times New Roman"/>
        </w:rPr>
        <w:t xml:space="preserve">statements </w:t>
      </w:r>
      <w:r w:rsidRPr="00A77A12">
        <w:rPr>
          <w:rFonts w:ascii="Times New Roman" w:eastAsia="Aptos" w:hAnsi="Times New Roman" w:cs="Times New Roman"/>
          <w:i/>
          <w:iCs/>
        </w:rPr>
        <w:t>or</w:t>
      </w:r>
      <w:r w:rsidRPr="00A77A12">
        <w:rPr>
          <w:rFonts w:ascii="Times New Roman" w:eastAsia="Aptos" w:hAnsi="Times New Roman" w:cs="Times New Roman"/>
          <w:b/>
          <w:bCs/>
        </w:rPr>
        <w:t> </w:t>
      </w:r>
      <w:r w:rsidRPr="00A77A12">
        <w:rPr>
          <w:rFonts w:ascii="Times New Roman" w:eastAsia="Aptos" w:hAnsi="Times New Roman" w:cs="Times New Roman"/>
        </w:rPr>
        <w:t>these statements written out in their entirety within the syllabus.</w:t>
      </w:r>
      <w:r w:rsidR="009D40EF">
        <w:rPr>
          <w:rFonts w:ascii="Times New Roman" w:eastAsia="Aptos" w:hAnsi="Times New Roman" w:cs="Times New Roman"/>
        </w:rPr>
        <w:t xml:space="preserve"> We would also encourag</w:t>
      </w:r>
      <w:r w:rsidR="00DA2EA7">
        <w:rPr>
          <w:rFonts w:ascii="Times New Roman" w:eastAsia="Aptos" w:hAnsi="Times New Roman" w:cs="Times New Roman"/>
        </w:rPr>
        <w:t>e</w:t>
      </w:r>
      <w:r w:rsidR="009D40EF">
        <w:rPr>
          <w:rFonts w:ascii="Times New Roman" w:eastAsia="Aptos" w:hAnsi="Times New Roman" w:cs="Times New Roman"/>
        </w:rPr>
        <w:t xml:space="preserve"> i</w:t>
      </w:r>
      <w:r w:rsidR="009D40EF" w:rsidRPr="009D40EF">
        <w:rPr>
          <w:rFonts w:ascii="Times New Roman" w:eastAsia="Aptos" w:hAnsi="Times New Roman" w:cs="Times New Roman"/>
        </w:rPr>
        <w:t xml:space="preserve">nstructors to include </w:t>
      </w:r>
      <w:r w:rsidR="009D40EF">
        <w:rPr>
          <w:rFonts w:ascii="Times New Roman" w:eastAsia="Aptos" w:hAnsi="Times New Roman" w:cs="Times New Roman"/>
        </w:rPr>
        <w:t xml:space="preserve">links or </w:t>
      </w:r>
      <w:r w:rsidR="009D40EF" w:rsidRPr="009D40EF">
        <w:rPr>
          <w:rFonts w:ascii="Times New Roman" w:eastAsia="Aptos" w:hAnsi="Times New Roman" w:cs="Times New Roman"/>
        </w:rPr>
        <w:t xml:space="preserve">any other </w:t>
      </w:r>
      <w:r w:rsidR="009D40EF">
        <w:rPr>
          <w:rFonts w:ascii="Times New Roman" w:eastAsia="Aptos" w:hAnsi="Times New Roman" w:cs="Times New Roman"/>
        </w:rPr>
        <w:t xml:space="preserve">full </w:t>
      </w:r>
      <w:r w:rsidR="009D40EF" w:rsidRPr="009D40EF">
        <w:rPr>
          <w:rFonts w:ascii="Times New Roman" w:eastAsia="Aptos" w:hAnsi="Times New Roman" w:cs="Times New Roman"/>
        </w:rPr>
        <w:t>standard and/or recommended syllabus statements</w:t>
      </w:r>
      <w:r w:rsidR="009D40EF">
        <w:rPr>
          <w:rFonts w:ascii="Times New Roman" w:eastAsia="Aptos" w:hAnsi="Times New Roman" w:cs="Times New Roman"/>
        </w:rPr>
        <w:t xml:space="preserve"> that they wish to have in their syllabus. If this is a case, we will take a vote to implement this. </w:t>
      </w:r>
      <w:r w:rsidR="009D40EF" w:rsidRPr="009D40EF">
        <w:rPr>
          <w:rFonts w:ascii="Times New Roman" w:eastAsia="Aptos" w:hAnsi="Times New Roman" w:cs="Times New Roman"/>
        </w:rPr>
        <w:t xml:space="preserve"> </w:t>
      </w:r>
    </w:p>
    <w:p w14:paraId="0B164B61" w14:textId="0478BF46" w:rsidR="00A77A12" w:rsidRPr="00A77A12" w:rsidRDefault="009D40EF" w:rsidP="00A77A12">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Dwyer, Romero; approved with one abstention. </w:t>
      </w:r>
    </w:p>
    <w:p w14:paraId="71FF96BF" w14:textId="77777777"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Subcommittee Updates</w:t>
      </w:r>
    </w:p>
    <w:p w14:paraId="33AE48BA" w14:textId="67944FEA" w:rsidR="006D50F2" w:rsidRP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Arts and Humanities 1</w:t>
      </w:r>
    </w:p>
    <w:p w14:paraId="7AF1EF99" w14:textId="6928D8D6"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AAAS 2006</w:t>
      </w:r>
      <w:r w:rsidR="00E26B64">
        <w:rPr>
          <w:rFonts w:ascii="Times New Roman" w:eastAsia="Aptos" w:hAnsi="Times New Roman" w:cs="Times New Roman"/>
        </w:rPr>
        <w:t xml:space="preserve"> </w:t>
      </w:r>
      <w:r w:rsidRPr="006D50F2">
        <w:rPr>
          <w:rFonts w:ascii="Times New Roman" w:eastAsia="Aptos" w:hAnsi="Times New Roman" w:cs="Times New Roman"/>
        </w:rPr>
        <w:t>– approved with contingency</w:t>
      </w:r>
    </w:p>
    <w:p w14:paraId="2E81BF5D" w14:textId="39D9D44A"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ACCAD 5104 – approved with contingency</w:t>
      </w:r>
    </w:p>
    <w:p w14:paraId="42971326" w14:textId="13F6D754"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lastRenderedPageBreak/>
        <w:t xml:space="preserve">Civics, Law, and Leadership 2120 </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approved with contingency </w:t>
      </w:r>
    </w:p>
    <w:p w14:paraId="305413AD" w14:textId="0FCF0C08"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Comp</w:t>
      </w:r>
      <w:r w:rsidR="00E26B64">
        <w:rPr>
          <w:rFonts w:ascii="Times New Roman" w:eastAsia="Aptos" w:hAnsi="Times New Roman" w:cs="Times New Roman"/>
        </w:rPr>
        <w:t xml:space="preserve">arative </w:t>
      </w:r>
      <w:r w:rsidRPr="006D50F2">
        <w:rPr>
          <w:rFonts w:ascii="Times New Roman" w:eastAsia="Aptos" w:hAnsi="Times New Roman" w:cs="Times New Roman"/>
        </w:rPr>
        <w:t>St</w:t>
      </w:r>
      <w:r w:rsidR="00E26B64">
        <w:rPr>
          <w:rFonts w:ascii="Times New Roman" w:eastAsia="Aptos" w:hAnsi="Times New Roman" w:cs="Times New Roman"/>
        </w:rPr>
        <w:t>udies</w:t>
      </w:r>
      <w:r w:rsidRPr="006D50F2">
        <w:rPr>
          <w:rFonts w:ascii="Times New Roman" w:eastAsia="Aptos" w:hAnsi="Times New Roman" w:cs="Times New Roman"/>
        </w:rPr>
        <w:t xml:space="preserve"> 2006 </w:t>
      </w:r>
      <w:r w:rsidR="00E26B64">
        <w:rPr>
          <w:rFonts w:ascii="Times New Roman" w:eastAsia="Aptos" w:hAnsi="Times New Roman" w:cs="Times New Roman"/>
        </w:rPr>
        <w:t xml:space="preserve">– approved with contingency </w:t>
      </w:r>
    </w:p>
    <w:p w14:paraId="248395C9" w14:textId="3EE2DDA4"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Design 5104 – approved with contingency </w:t>
      </w:r>
    </w:p>
    <w:p w14:paraId="671613DD" w14:textId="73B04AA4"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English 2221 </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approved with contingency </w:t>
      </w:r>
    </w:p>
    <w:p w14:paraId="5504E8F0" w14:textId="7A71170F"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Music 6885 – approved with contingency </w:t>
      </w:r>
    </w:p>
    <w:p w14:paraId="38692F5B" w14:textId="64EBE01C"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Spanish 3798.11</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 approved with contingency </w:t>
      </w:r>
    </w:p>
    <w:p w14:paraId="364A8CAD" w14:textId="244ABF97"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WGSS 2006 </w:t>
      </w:r>
      <w:r w:rsidR="00E26B64">
        <w:rPr>
          <w:rFonts w:ascii="Times New Roman" w:eastAsia="Aptos" w:hAnsi="Times New Roman" w:cs="Times New Roman"/>
        </w:rPr>
        <w:t xml:space="preserve">– approved with contingency </w:t>
      </w:r>
    </w:p>
    <w:p w14:paraId="6503A1C9" w14:textId="708E2090"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WGSS 2006 – approved with contingency </w:t>
      </w:r>
    </w:p>
    <w:p w14:paraId="57628D29" w14:textId="312654DC" w:rsidR="006D50F2" w:rsidRP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Arts and Humanities 2</w:t>
      </w:r>
    </w:p>
    <w:p w14:paraId="7ACE425F" w14:textId="7DCAF099"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AAAS 3886 – </w:t>
      </w:r>
      <w:r w:rsidR="00E26B64">
        <w:rPr>
          <w:rFonts w:ascii="Times New Roman" w:eastAsia="Aptos" w:hAnsi="Times New Roman" w:cs="Times New Roman"/>
        </w:rPr>
        <w:t xml:space="preserve">approved with </w:t>
      </w:r>
      <w:r w:rsidRPr="006D50F2">
        <w:rPr>
          <w:rFonts w:ascii="Times New Roman" w:eastAsia="Aptos" w:hAnsi="Times New Roman" w:cs="Times New Roman"/>
        </w:rPr>
        <w:t xml:space="preserve">contingency </w:t>
      </w:r>
    </w:p>
    <w:p w14:paraId="55D5269A" w14:textId="54CFDF15"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Comparative Studies 3886 –</w:t>
      </w:r>
      <w:r w:rsidR="00E26B64">
        <w:rPr>
          <w:rFonts w:ascii="Times New Roman" w:eastAsia="Aptos" w:hAnsi="Times New Roman" w:cs="Times New Roman"/>
        </w:rPr>
        <w:t xml:space="preserve"> approved with</w:t>
      </w:r>
      <w:r w:rsidRPr="006D50F2">
        <w:rPr>
          <w:rFonts w:ascii="Times New Roman" w:eastAsia="Aptos" w:hAnsi="Times New Roman" w:cs="Times New Roman"/>
        </w:rPr>
        <w:t xml:space="preserve"> contingency </w:t>
      </w:r>
    </w:p>
    <w:p w14:paraId="6D36D7F4" w14:textId="1EA0D99D"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CSTW 3002 – approved with contingency</w:t>
      </w:r>
    </w:p>
    <w:p w14:paraId="6C07AF10" w14:textId="77AB9CBC"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CSTW 3003 – approved with contingency </w:t>
      </w:r>
    </w:p>
    <w:p w14:paraId="7DD3E9BA" w14:textId="4046C36C"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German 3851 – </w:t>
      </w:r>
      <w:r w:rsidR="00E26B64">
        <w:rPr>
          <w:rFonts w:ascii="Times New Roman" w:eastAsia="Aptos" w:hAnsi="Times New Roman" w:cs="Times New Roman"/>
        </w:rPr>
        <w:t xml:space="preserve">approved with </w:t>
      </w:r>
      <w:r w:rsidRPr="006D50F2">
        <w:rPr>
          <w:rFonts w:ascii="Times New Roman" w:eastAsia="Aptos" w:hAnsi="Times New Roman" w:cs="Times New Roman"/>
        </w:rPr>
        <w:t xml:space="preserve">contingency </w:t>
      </w:r>
    </w:p>
    <w:p w14:paraId="45BA7A95" w14:textId="777D1846"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History 5081 – approved </w:t>
      </w:r>
    </w:p>
    <w:p w14:paraId="1DFD8344" w14:textId="1D5ADAEF"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Philosophy 2390 –</w:t>
      </w:r>
      <w:r w:rsidR="00E26B64">
        <w:rPr>
          <w:rFonts w:ascii="Times New Roman" w:eastAsia="Aptos" w:hAnsi="Times New Roman" w:cs="Times New Roman"/>
        </w:rPr>
        <w:t xml:space="preserve"> approved with</w:t>
      </w:r>
      <w:r w:rsidRPr="006D50F2">
        <w:rPr>
          <w:rFonts w:ascii="Times New Roman" w:eastAsia="Aptos" w:hAnsi="Times New Roman" w:cs="Times New Roman"/>
        </w:rPr>
        <w:t xml:space="preserve"> contingency </w:t>
      </w:r>
    </w:p>
    <w:p w14:paraId="21A19914" w14:textId="3ED2F63A"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WGSS 2002 – approved </w:t>
      </w:r>
    </w:p>
    <w:p w14:paraId="4F7A51C8" w14:textId="1848DA6C"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WGSS 3400 – approved with contingency </w:t>
      </w:r>
    </w:p>
    <w:p w14:paraId="22A0445E" w14:textId="339D9ED0" w:rsidR="006D50F2" w:rsidRP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Natural and Mathematical Sciences</w:t>
      </w:r>
    </w:p>
    <w:p w14:paraId="796B9466" w14:textId="6A923425"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ASC 2798.07 </w:t>
      </w:r>
      <w:r w:rsidR="00E26B64">
        <w:rPr>
          <w:rFonts w:ascii="Times New Roman" w:eastAsia="Aptos" w:hAnsi="Times New Roman" w:cs="Times New Roman"/>
        </w:rPr>
        <w:t xml:space="preserve">– approved with contingency </w:t>
      </w:r>
    </w:p>
    <w:p w14:paraId="2F290D7C" w14:textId="264D7904"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Astronomy 1100 – approved </w:t>
      </w:r>
    </w:p>
    <w:p w14:paraId="54F70E69" w14:textId="540185C8"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Biology 1870 </w:t>
      </w:r>
      <w:r w:rsidR="00E26B64">
        <w:rPr>
          <w:rFonts w:ascii="Times New Roman" w:eastAsia="Aptos" w:hAnsi="Times New Roman" w:cs="Times New Roman"/>
        </w:rPr>
        <w:t xml:space="preserve">– approved with contingency </w:t>
      </w:r>
    </w:p>
    <w:p w14:paraId="24F0AD1C" w14:textId="294A694E"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Biology 2360</w:t>
      </w:r>
      <w:r w:rsidR="00E26B64">
        <w:rPr>
          <w:rFonts w:ascii="Times New Roman" w:eastAsia="Aptos" w:hAnsi="Times New Roman" w:cs="Times New Roman"/>
        </w:rPr>
        <w:t xml:space="preserve"> – approved with contingency </w:t>
      </w:r>
    </w:p>
    <w:p w14:paraId="402DD247" w14:textId="64A2EEC3"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Biology 3730 – approved with contingency </w:t>
      </w:r>
    </w:p>
    <w:p w14:paraId="38E8D618" w14:textId="0C8F396D"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Microbiology 4800</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 approved </w:t>
      </w:r>
    </w:p>
    <w:p w14:paraId="576A2A90" w14:textId="693D0139"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Microbiology 4891</w:t>
      </w:r>
      <w:r w:rsidR="00E26B64">
        <w:rPr>
          <w:rFonts w:ascii="Times New Roman" w:eastAsia="Aptos" w:hAnsi="Times New Roman" w:cs="Times New Roman"/>
        </w:rPr>
        <w:t xml:space="preserve"> – approved with contingency </w:t>
      </w:r>
    </w:p>
    <w:p w14:paraId="1EEFB9F8" w14:textId="1EDD93A5"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Microbiology 6891</w:t>
      </w:r>
      <w:r w:rsidR="00E26B64">
        <w:rPr>
          <w:rFonts w:ascii="Times New Roman" w:eastAsia="Aptos" w:hAnsi="Times New Roman" w:cs="Times New Roman"/>
        </w:rPr>
        <w:t xml:space="preserve"> – approved with contingency </w:t>
      </w:r>
    </w:p>
    <w:p w14:paraId="6DBE28E5" w14:textId="693433F0"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Molecular Genetics 2500.01 – approved </w:t>
      </w:r>
    </w:p>
    <w:p w14:paraId="3333D62C" w14:textId="6C118F47" w:rsidR="006D50F2" w:rsidRP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Social and Behavioral Sciences </w:t>
      </w:r>
    </w:p>
    <w:p w14:paraId="66AC2EEC" w14:textId="74F8CDAE"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Anthropology 5605 – approved with contingency </w:t>
      </w:r>
    </w:p>
    <w:p w14:paraId="769104E0" w14:textId="512F2078"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ASC 2310 – approved</w:t>
      </w:r>
    </w:p>
    <w:p w14:paraId="3474E9DB" w14:textId="2DCE85D7"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Speech and Hearing Science 2260</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 approved with contingency </w:t>
      </w:r>
    </w:p>
    <w:p w14:paraId="043C405E" w14:textId="2D10E5B2" w:rsidR="006D50F2" w:rsidRP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Race, Ethnicity and Gender Diversity </w:t>
      </w:r>
    </w:p>
    <w:p w14:paraId="167E0668" w14:textId="5246BEF7" w:rsidR="006D50F2" w:rsidRPr="006D50F2" w:rsidRDefault="006D50F2" w:rsidP="006D50F2">
      <w:pPr>
        <w:pStyle w:val="ListParagraph"/>
        <w:numPr>
          <w:ilvl w:val="2"/>
          <w:numId w:val="3"/>
        </w:numPr>
        <w:rPr>
          <w:rFonts w:ascii="Times New Roman" w:eastAsia="Aptos" w:hAnsi="Times New Roman" w:cs="Times New Roman"/>
        </w:rPr>
      </w:pPr>
      <w:r>
        <w:rPr>
          <w:rFonts w:ascii="Times New Roman" w:eastAsia="Aptos" w:hAnsi="Times New Roman" w:cs="Times New Roman"/>
        </w:rPr>
        <w:t>N/A; did not meet.</w:t>
      </w:r>
    </w:p>
    <w:p w14:paraId="7BC8765B" w14:textId="77777777" w:rsidR="006D50F2" w:rsidRPr="006D50F2" w:rsidRDefault="006D50F2" w:rsidP="006D50F2">
      <w:pPr>
        <w:pStyle w:val="ListParagraph"/>
        <w:numPr>
          <w:ilvl w:val="1"/>
          <w:numId w:val="3"/>
        </w:numPr>
        <w:rPr>
          <w:rFonts w:ascii="Times New Roman" w:eastAsia="Aptos" w:hAnsi="Times New Roman" w:cs="Times New Roman"/>
        </w:rPr>
      </w:pPr>
      <w:r w:rsidRPr="006D50F2">
        <w:rPr>
          <w:rFonts w:ascii="Times New Roman" w:eastAsia="Aptos" w:hAnsi="Times New Roman" w:cs="Times New Roman"/>
        </w:rPr>
        <w:t xml:space="preserve">Themes 1 </w:t>
      </w:r>
    </w:p>
    <w:p w14:paraId="54717233" w14:textId="120826C1"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Biology 2750 – approved</w:t>
      </w:r>
    </w:p>
    <w:p w14:paraId="1F36F329" w14:textId="3C6131C9"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 Classics 3701</w:t>
      </w:r>
      <w:r w:rsidR="00E26B64">
        <w:rPr>
          <w:rFonts w:ascii="Times New Roman" w:eastAsia="Aptos" w:hAnsi="Times New Roman" w:cs="Times New Roman"/>
        </w:rPr>
        <w:t xml:space="preserve"> </w:t>
      </w:r>
      <w:r w:rsidRPr="006D50F2">
        <w:rPr>
          <w:rFonts w:ascii="Times New Roman" w:eastAsia="Aptos" w:hAnsi="Times New Roman" w:cs="Times New Roman"/>
        </w:rPr>
        <w:t xml:space="preserve">– </w:t>
      </w:r>
      <w:r w:rsidR="00E26B64">
        <w:rPr>
          <w:rFonts w:ascii="Times New Roman" w:eastAsia="Aptos" w:hAnsi="Times New Roman" w:cs="Times New Roman"/>
        </w:rPr>
        <w:t xml:space="preserve">approved with </w:t>
      </w:r>
      <w:r w:rsidRPr="006D50F2">
        <w:rPr>
          <w:rFonts w:ascii="Times New Roman" w:eastAsia="Aptos" w:hAnsi="Times New Roman" w:cs="Times New Roman"/>
        </w:rPr>
        <w:t xml:space="preserve">contingency </w:t>
      </w:r>
    </w:p>
    <w:p w14:paraId="1A1B1D33" w14:textId="25A8FBDA"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English 3261– </w:t>
      </w:r>
      <w:r w:rsidR="00E26B64">
        <w:rPr>
          <w:rFonts w:ascii="Times New Roman" w:eastAsia="Aptos" w:hAnsi="Times New Roman" w:cs="Times New Roman"/>
        </w:rPr>
        <w:t xml:space="preserve">approved with </w:t>
      </w:r>
      <w:r w:rsidRPr="006D50F2">
        <w:rPr>
          <w:rFonts w:ascii="Times New Roman" w:eastAsia="Aptos" w:hAnsi="Times New Roman" w:cs="Times New Roman"/>
        </w:rPr>
        <w:t xml:space="preserve">contingency </w:t>
      </w:r>
    </w:p>
    <w:p w14:paraId="1D3BF4F0" w14:textId="7D460C0F"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History of Art 4798.04 – approved </w:t>
      </w:r>
    </w:p>
    <w:p w14:paraId="203052A3" w14:textId="68E7979B"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Pharmacy 3550 – approved </w:t>
      </w:r>
    </w:p>
    <w:p w14:paraId="78DEFA92" w14:textId="6DF4913F"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lastRenderedPageBreak/>
        <w:t xml:space="preserve"> Pharmacy 3710 – </w:t>
      </w:r>
      <w:r w:rsidR="00E26B64">
        <w:rPr>
          <w:rFonts w:ascii="Times New Roman" w:eastAsia="Aptos" w:hAnsi="Times New Roman" w:cs="Times New Roman"/>
        </w:rPr>
        <w:t xml:space="preserve">approved with </w:t>
      </w:r>
      <w:r w:rsidRPr="006D50F2">
        <w:rPr>
          <w:rFonts w:ascii="Times New Roman" w:eastAsia="Aptos" w:hAnsi="Times New Roman" w:cs="Times New Roman"/>
        </w:rPr>
        <w:t xml:space="preserve">contingency </w:t>
      </w:r>
    </w:p>
    <w:p w14:paraId="1D3FBE8F" w14:textId="77777777" w:rsidR="006D50F2" w:rsidRPr="006D50F2" w:rsidRDefault="006D50F2" w:rsidP="006D50F2">
      <w:pPr>
        <w:pStyle w:val="ListParagraph"/>
        <w:numPr>
          <w:ilvl w:val="1"/>
          <w:numId w:val="3"/>
        </w:numPr>
        <w:rPr>
          <w:rFonts w:ascii="Times New Roman" w:eastAsia="Aptos" w:hAnsi="Times New Roman" w:cs="Times New Roman"/>
        </w:rPr>
      </w:pPr>
      <w:r w:rsidRPr="006D50F2">
        <w:rPr>
          <w:rFonts w:ascii="Times New Roman" w:eastAsia="Aptos" w:hAnsi="Times New Roman" w:cs="Times New Roman"/>
        </w:rPr>
        <w:t>Themes 2</w:t>
      </w:r>
    </w:p>
    <w:p w14:paraId="317E2FD1" w14:textId="310FCFE3"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Earth Sciences 2207 – approved </w:t>
      </w:r>
    </w:p>
    <w:p w14:paraId="50FD43C9" w14:textId="48285B8D"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History 2675 – approved with contingency</w:t>
      </w:r>
    </w:p>
    <w:p w14:paraId="1F1E4E36" w14:textId="68B66283"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History 3595 – approved with contingency </w:t>
      </w:r>
    </w:p>
    <w:p w14:paraId="68AB3F70" w14:textId="6B202A10"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 xml:space="preserve">History 3798.02 – approved with contingency </w:t>
      </w:r>
    </w:p>
    <w:p w14:paraId="0CAD9304" w14:textId="3AA92875"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WGSS 3200</w:t>
      </w:r>
      <w:r>
        <w:rPr>
          <w:rFonts w:ascii="Times New Roman" w:eastAsia="Aptos" w:hAnsi="Times New Roman" w:cs="Times New Roman"/>
        </w:rPr>
        <w:t xml:space="preserve"> </w:t>
      </w:r>
      <w:r w:rsidRPr="006D50F2">
        <w:rPr>
          <w:rFonts w:ascii="Times New Roman" w:eastAsia="Aptos" w:hAnsi="Times New Roman" w:cs="Times New Roman"/>
        </w:rPr>
        <w:t xml:space="preserve">– approved </w:t>
      </w:r>
    </w:p>
    <w:p w14:paraId="79EDC66F" w14:textId="6EB8A9F0"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WGSS 3370 – approved with contingency</w:t>
      </w:r>
    </w:p>
    <w:p w14:paraId="7B487E8B" w14:textId="20406816" w:rsidR="006D50F2" w:rsidRPr="006D50F2" w:rsidRDefault="006D50F2" w:rsidP="006D50F2">
      <w:pPr>
        <w:pStyle w:val="ListParagraph"/>
        <w:numPr>
          <w:ilvl w:val="2"/>
          <w:numId w:val="3"/>
        </w:numPr>
        <w:rPr>
          <w:rFonts w:ascii="Times New Roman" w:eastAsia="Aptos" w:hAnsi="Times New Roman" w:cs="Times New Roman"/>
        </w:rPr>
      </w:pPr>
      <w:r w:rsidRPr="006D50F2">
        <w:rPr>
          <w:rFonts w:ascii="Times New Roman" w:eastAsia="Aptos" w:hAnsi="Times New Roman" w:cs="Times New Roman"/>
        </w:rPr>
        <w:t>WGSS 4520 – approved with contingency</w:t>
      </w:r>
    </w:p>
    <w:p w14:paraId="75471977" w14:textId="17803070" w:rsidR="00F83ED5" w:rsidRDefault="00F83ED5" w:rsidP="00F83ED5">
      <w:pPr>
        <w:pStyle w:val="ListParagraph"/>
        <w:numPr>
          <w:ilvl w:val="0"/>
          <w:numId w:val="3"/>
        </w:numPr>
        <w:rPr>
          <w:rFonts w:ascii="Times New Roman" w:eastAsia="Aptos" w:hAnsi="Times New Roman" w:cs="Times New Roman"/>
        </w:rPr>
      </w:pPr>
      <w:r w:rsidRPr="00F83ED5">
        <w:rPr>
          <w:rFonts w:ascii="Times New Roman" w:eastAsia="Aptos" w:hAnsi="Times New Roman" w:cs="Times New Roman"/>
        </w:rPr>
        <w:t>World Language College Requirement Policy (I. Nagar)</w:t>
      </w:r>
    </w:p>
    <w:p w14:paraId="56EDDB5F" w14:textId="268819CA" w:rsidR="009D40EF" w:rsidRDefault="009D40EF" w:rsidP="009D40EF">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Jenkins: Under the Legacy General Education (GEL), World Language was a GE requirement. In Arts and Sciences, WL is </w:t>
      </w:r>
      <w:r w:rsidR="0006727B">
        <w:rPr>
          <w:rFonts w:ascii="Times New Roman" w:eastAsia="Aptos" w:hAnsi="Times New Roman" w:cs="Times New Roman"/>
        </w:rPr>
        <w:t>a College requirement</w:t>
      </w:r>
      <w:r>
        <w:rPr>
          <w:rFonts w:ascii="Times New Roman" w:eastAsia="Aptos" w:hAnsi="Times New Roman" w:cs="Times New Roman"/>
        </w:rPr>
        <w:t xml:space="preserve">, but not </w:t>
      </w:r>
      <w:r w:rsidR="0006727B">
        <w:rPr>
          <w:rFonts w:ascii="Times New Roman" w:eastAsia="Aptos" w:hAnsi="Times New Roman" w:cs="Times New Roman"/>
        </w:rPr>
        <w:t>a</w:t>
      </w:r>
      <w:r>
        <w:rPr>
          <w:rFonts w:ascii="Times New Roman" w:eastAsia="Aptos" w:hAnsi="Times New Roman" w:cs="Times New Roman"/>
        </w:rPr>
        <w:t xml:space="preserve"> </w:t>
      </w:r>
      <w:r w:rsidR="00DA2EA7">
        <w:rPr>
          <w:rFonts w:ascii="Times New Roman" w:eastAsia="Aptos" w:hAnsi="Times New Roman" w:cs="Times New Roman"/>
        </w:rPr>
        <w:t>New General Education (GEN)</w:t>
      </w:r>
      <w:r w:rsidR="0006727B">
        <w:rPr>
          <w:rFonts w:ascii="Times New Roman" w:eastAsia="Aptos" w:hAnsi="Times New Roman" w:cs="Times New Roman"/>
        </w:rPr>
        <w:t xml:space="preserve"> requirement</w:t>
      </w:r>
      <w:r>
        <w:rPr>
          <w:rFonts w:ascii="Times New Roman" w:eastAsia="Aptos" w:hAnsi="Times New Roman" w:cs="Times New Roman"/>
        </w:rPr>
        <w:t xml:space="preserve">. While it is true that GE courses generally cannot overlap with major requirements, WL is not a Foundation or Themes course, so should department be allowed to have higher-level WL courses count toward their major requirements? </w:t>
      </w:r>
      <w:r w:rsidR="00DA2EA7">
        <w:rPr>
          <w:rFonts w:ascii="Times New Roman" w:eastAsia="Aptos" w:hAnsi="Times New Roman" w:cs="Times New Roman"/>
        </w:rPr>
        <w:t>Or should</w:t>
      </w:r>
      <w:r>
        <w:rPr>
          <w:rFonts w:ascii="Times New Roman" w:eastAsia="Aptos" w:hAnsi="Times New Roman" w:cs="Times New Roman"/>
        </w:rPr>
        <w:t xml:space="preserve"> WL courses</w:t>
      </w:r>
      <w:r w:rsidR="00DA2EA7">
        <w:rPr>
          <w:rFonts w:ascii="Times New Roman" w:eastAsia="Aptos" w:hAnsi="Times New Roman" w:cs="Times New Roman"/>
        </w:rPr>
        <w:t xml:space="preserve"> regardless of level</w:t>
      </w:r>
      <w:r>
        <w:rPr>
          <w:rFonts w:ascii="Times New Roman" w:eastAsia="Aptos" w:hAnsi="Times New Roman" w:cs="Times New Roman"/>
        </w:rPr>
        <w:t xml:space="preserve"> be treated like</w:t>
      </w:r>
      <w:r w:rsidR="00DA2EA7">
        <w:rPr>
          <w:rFonts w:ascii="Times New Roman" w:eastAsia="Aptos" w:hAnsi="Times New Roman" w:cs="Times New Roman"/>
        </w:rPr>
        <w:t xml:space="preserve"> other</w:t>
      </w:r>
      <w:r>
        <w:rPr>
          <w:rFonts w:ascii="Times New Roman" w:eastAsia="Aptos" w:hAnsi="Times New Roman" w:cs="Times New Roman"/>
        </w:rPr>
        <w:t xml:space="preserve"> Foundations courses and prohibited from overlapping with majors? </w:t>
      </w:r>
    </w:p>
    <w:p w14:paraId="633B5410" w14:textId="6E1DDE08" w:rsidR="009D40EF" w:rsidRDefault="009D40EF" w:rsidP="009D40EF">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Steele: There are concerns about fairness across departments and the potential “arms race” this would create of units adjusting their course levels to allow for overlap. </w:t>
      </w:r>
    </w:p>
    <w:p w14:paraId="44768764" w14:textId="71AE66A0" w:rsidR="009D40EF" w:rsidRDefault="009D40EF" w:rsidP="009D40EF">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Committee member </w:t>
      </w:r>
      <w:r w:rsidR="006D50F2">
        <w:rPr>
          <w:rFonts w:ascii="Times New Roman" w:eastAsia="Aptos" w:hAnsi="Times New Roman" w:cs="Times New Roman"/>
        </w:rPr>
        <w:t>question: Would there be exceptions for classes that require a certain level of a language, such Portuguese for Spanish Speakers</w:t>
      </w:r>
      <w:r w:rsidR="005F0597">
        <w:rPr>
          <w:rFonts w:ascii="Times New Roman" w:eastAsia="Aptos" w:hAnsi="Times New Roman" w:cs="Times New Roman"/>
        </w:rPr>
        <w:t xml:space="preserve"> (Portuguese 5501)</w:t>
      </w:r>
      <w:r w:rsidR="006D50F2">
        <w:rPr>
          <w:rFonts w:ascii="Times New Roman" w:eastAsia="Aptos" w:hAnsi="Times New Roman" w:cs="Times New Roman"/>
        </w:rPr>
        <w:t xml:space="preserve"> in the Department of Spanish and Portugues? </w:t>
      </w:r>
    </w:p>
    <w:p w14:paraId="5E31E256" w14:textId="5DBF6821" w:rsidR="006D50F2" w:rsidRDefault="006D50F2" w:rsidP="006D50F2">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Steele: Those students would have already fulfilled their WL requirement with the 1101-1103 language courses since they are prerequisites. </w:t>
      </w:r>
    </w:p>
    <w:p w14:paraId="1B7C33A9" w14:textId="18E590BA" w:rsidR="006D50F2" w:rsidRDefault="006D50F2" w:rsidP="006D50F2">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Committee member comment: What if a native Spanish speaker wants to take Portuguese language courses and have them count toward their major? </w:t>
      </w:r>
    </w:p>
    <w:p w14:paraId="79AFDA34" w14:textId="53FAD2AC" w:rsidR="006D50F2" w:rsidRDefault="006D50F2" w:rsidP="006D50F2">
      <w:pPr>
        <w:pStyle w:val="ListParagraph"/>
        <w:numPr>
          <w:ilvl w:val="2"/>
          <w:numId w:val="3"/>
        </w:numPr>
        <w:rPr>
          <w:rFonts w:ascii="Times New Roman" w:eastAsia="Aptos" w:hAnsi="Times New Roman" w:cs="Times New Roman"/>
        </w:rPr>
      </w:pPr>
      <w:r>
        <w:rPr>
          <w:rFonts w:ascii="Times New Roman" w:eastAsia="Aptos" w:hAnsi="Times New Roman" w:cs="Times New Roman"/>
        </w:rPr>
        <w:t xml:space="preserve">Jenkins: Their WL requirement would have been validated with a form for being a native speaker, so since the requirement would already be </w:t>
      </w:r>
      <w:r w:rsidR="00A83B80">
        <w:rPr>
          <w:rFonts w:ascii="Times New Roman" w:eastAsia="Aptos" w:hAnsi="Times New Roman" w:cs="Times New Roman"/>
        </w:rPr>
        <w:t>fulfilled</w:t>
      </w:r>
      <w:r>
        <w:rPr>
          <w:rFonts w:ascii="Times New Roman" w:eastAsia="Aptos" w:hAnsi="Times New Roman" w:cs="Times New Roman"/>
        </w:rPr>
        <w:t>, those courses could count.</w:t>
      </w:r>
      <w:r w:rsidR="005F0597">
        <w:rPr>
          <w:rFonts w:ascii="Times New Roman" w:eastAsia="Aptos" w:hAnsi="Times New Roman" w:cs="Times New Roman"/>
        </w:rPr>
        <w:t xml:space="preserve"> A student just cannot use one course to count toward the WL requirement and a major requirement. </w:t>
      </w:r>
    </w:p>
    <w:p w14:paraId="69923AC6" w14:textId="57FC73C1" w:rsidR="006D50F2"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Nagar: I propose voting to prohibit overlap for </w:t>
      </w:r>
      <w:r w:rsidR="005F0597">
        <w:rPr>
          <w:rFonts w:ascii="Times New Roman" w:eastAsia="Aptos" w:hAnsi="Times New Roman" w:cs="Times New Roman"/>
        </w:rPr>
        <w:t xml:space="preserve">the purpose of </w:t>
      </w:r>
      <w:r>
        <w:rPr>
          <w:rFonts w:ascii="Times New Roman" w:eastAsia="Aptos" w:hAnsi="Times New Roman" w:cs="Times New Roman"/>
        </w:rPr>
        <w:t xml:space="preserve">consistency across the languages. </w:t>
      </w:r>
    </w:p>
    <w:p w14:paraId="7ECF162A" w14:textId="696E4933" w:rsidR="006D50F2" w:rsidRPr="00F83ED5" w:rsidRDefault="006D50F2" w:rsidP="006D50F2">
      <w:pPr>
        <w:pStyle w:val="ListParagraph"/>
        <w:numPr>
          <w:ilvl w:val="1"/>
          <w:numId w:val="3"/>
        </w:numPr>
        <w:rPr>
          <w:rFonts w:ascii="Times New Roman" w:eastAsia="Aptos" w:hAnsi="Times New Roman" w:cs="Times New Roman"/>
        </w:rPr>
      </w:pPr>
      <w:r>
        <w:rPr>
          <w:rFonts w:ascii="Times New Roman" w:eastAsia="Aptos" w:hAnsi="Times New Roman" w:cs="Times New Roman"/>
        </w:rPr>
        <w:t xml:space="preserve">Staley, </w:t>
      </w:r>
      <w:r w:rsidRPr="00F83ED5">
        <w:rPr>
          <w:rFonts w:ascii="Times New Roman" w:eastAsia="Aptos" w:hAnsi="Times New Roman" w:cs="Times New Roman"/>
        </w:rPr>
        <w:t>Søland</w:t>
      </w:r>
      <w:r>
        <w:rPr>
          <w:rFonts w:ascii="Times New Roman" w:eastAsia="Aptos" w:hAnsi="Times New Roman" w:cs="Times New Roman"/>
        </w:rPr>
        <w:t xml:space="preserve">; unanimously approved. </w:t>
      </w:r>
    </w:p>
    <w:p w14:paraId="5E7E525E" w14:textId="77777777" w:rsidR="00F83ED5" w:rsidRPr="00F83ED5" w:rsidRDefault="00F83ED5" w:rsidP="00F83ED5">
      <w:pPr>
        <w:rPr>
          <w:rFonts w:ascii="Times New Roman" w:eastAsia="Aptos" w:hAnsi="Times New Roman" w:cs="Times New Roman"/>
          <w:b/>
          <w:bCs/>
        </w:rPr>
      </w:pPr>
    </w:p>
    <w:p w14:paraId="3F1173B8" w14:textId="27BA735E" w:rsidR="00DE1ACD" w:rsidRDefault="00DE1ACD" w:rsidP="00F83ED5"/>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C87"/>
    <w:multiLevelType w:val="hybridMultilevel"/>
    <w:tmpl w:val="4590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2879"/>
    <w:multiLevelType w:val="hybridMultilevel"/>
    <w:tmpl w:val="AD2C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95FE5"/>
    <w:multiLevelType w:val="hybridMultilevel"/>
    <w:tmpl w:val="9E06C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F23FE"/>
    <w:multiLevelType w:val="hybridMultilevel"/>
    <w:tmpl w:val="E506CE98"/>
    <w:lvl w:ilvl="0" w:tplc="04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4" w15:restartNumberingAfterBreak="0">
    <w:nsid w:val="33DB0A7D"/>
    <w:multiLevelType w:val="hybridMultilevel"/>
    <w:tmpl w:val="398E4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36606"/>
    <w:multiLevelType w:val="hybridMultilevel"/>
    <w:tmpl w:val="D374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61106"/>
    <w:multiLevelType w:val="hybridMultilevel"/>
    <w:tmpl w:val="94E20A5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5D12E7E"/>
    <w:multiLevelType w:val="hybridMultilevel"/>
    <w:tmpl w:val="AF084F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A031E0"/>
    <w:multiLevelType w:val="multilevel"/>
    <w:tmpl w:val="4EBA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4C6DB0"/>
    <w:multiLevelType w:val="hybridMultilevel"/>
    <w:tmpl w:val="E7B4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85084"/>
    <w:multiLevelType w:val="hybridMultilevel"/>
    <w:tmpl w:val="A320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B6E5E"/>
    <w:multiLevelType w:val="hybridMultilevel"/>
    <w:tmpl w:val="00AC2E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7685332">
    <w:abstractNumId w:val="4"/>
  </w:num>
  <w:num w:numId="2" w16cid:durableId="1826510500">
    <w:abstractNumId w:val="8"/>
  </w:num>
  <w:num w:numId="3" w16cid:durableId="2011368363">
    <w:abstractNumId w:val="7"/>
  </w:num>
  <w:num w:numId="4" w16cid:durableId="1861892043">
    <w:abstractNumId w:val="3"/>
  </w:num>
  <w:num w:numId="5" w16cid:durableId="667752589">
    <w:abstractNumId w:val="11"/>
  </w:num>
  <w:num w:numId="6" w16cid:durableId="921641614">
    <w:abstractNumId w:val="6"/>
  </w:num>
  <w:num w:numId="7" w16cid:durableId="1603105879">
    <w:abstractNumId w:val="1"/>
  </w:num>
  <w:num w:numId="8" w16cid:durableId="200635926">
    <w:abstractNumId w:val="9"/>
  </w:num>
  <w:num w:numId="9" w16cid:durableId="1683777871">
    <w:abstractNumId w:val="10"/>
  </w:num>
  <w:num w:numId="10" w16cid:durableId="1783500092">
    <w:abstractNumId w:val="5"/>
  </w:num>
  <w:num w:numId="11" w16cid:durableId="582759117">
    <w:abstractNumId w:val="0"/>
  </w:num>
  <w:num w:numId="12" w16cid:durableId="31726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D5"/>
    <w:rsid w:val="00031276"/>
    <w:rsid w:val="0006727B"/>
    <w:rsid w:val="000734A0"/>
    <w:rsid w:val="000C2F95"/>
    <w:rsid w:val="0011569E"/>
    <w:rsid w:val="00146DBB"/>
    <w:rsid w:val="00163C62"/>
    <w:rsid w:val="001A7D41"/>
    <w:rsid w:val="001E6A04"/>
    <w:rsid w:val="00270BBD"/>
    <w:rsid w:val="002A0077"/>
    <w:rsid w:val="0035433B"/>
    <w:rsid w:val="003C1ACF"/>
    <w:rsid w:val="00417586"/>
    <w:rsid w:val="00465EBA"/>
    <w:rsid w:val="00474224"/>
    <w:rsid w:val="004A54B4"/>
    <w:rsid w:val="004E09CB"/>
    <w:rsid w:val="004F7095"/>
    <w:rsid w:val="00582985"/>
    <w:rsid w:val="005A3E2C"/>
    <w:rsid w:val="005F0597"/>
    <w:rsid w:val="00650D05"/>
    <w:rsid w:val="00657F8D"/>
    <w:rsid w:val="00661042"/>
    <w:rsid w:val="00664ECD"/>
    <w:rsid w:val="006D50F2"/>
    <w:rsid w:val="0071421A"/>
    <w:rsid w:val="00790F11"/>
    <w:rsid w:val="007B4B8A"/>
    <w:rsid w:val="007C755A"/>
    <w:rsid w:val="007E5D67"/>
    <w:rsid w:val="00826FEB"/>
    <w:rsid w:val="00843BDD"/>
    <w:rsid w:val="00890D30"/>
    <w:rsid w:val="008B103D"/>
    <w:rsid w:val="009D40EF"/>
    <w:rsid w:val="00A1369D"/>
    <w:rsid w:val="00A741F1"/>
    <w:rsid w:val="00A77A12"/>
    <w:rsid w:val="00A83B80"/>
    <w:rsid w:val="00B30CC6"/>
    <w:rsid w:val="00B7195C"/>
    <w:rsid w:val="00BE3197"/>
    <w:rsid w:val="00C152AF"/>
    <w:rsid w:val="00C32416"/>
    <w:rsid w:val="00C82461"/>
    <w:rsid w:val="00D37AC9"/>
    <w:rsid w:val="00DA2EA7"/>
    <w:rsid w:val="00DA4E23"/>
    <w:rsid w:val="00DB48B1"/>
    <w:rsid w:val="00DD3EF7"/>
    <w:rsid w:val="00DE1ACD"/>
    <w:rsid w:val="00DF6891"/>
    <w:rsid w:val="00E26B64"/>
    <w:rsid w:val="00E74F03"/>
    <w:rsid w:val="00F0374D"/>
    <w:rsid w:val="00F83ED5"/>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4B1F"/>
  <w15:chartTrackingRefBased/>
  <w15:docId w15:val="{164D05A5-A8C3-480A-8F21-4273C112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D5"/>
  </w:style>
  <w:style w:type="paragraph" w:styleId="Heading1">
    <w:name w:val="heading 1"/>
    <w:basedOn w:val="Normal"/>
    <w:next w:val="Normal"/>
    <w:link w:val="Heading1Char"/>
    <w:uiPriority w:val="9"/>
    <w:qFormat/>
    <w:rsid w:val="00F8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D5"/>
    <w:rPr>
      <w:rFonts w:eastAsiaTheme="majorEastAsia" w:cstheme="majorBidi"/>
      <w:color w:val="272727" w:themeColor="text1" w:themeTint="D8"/>
    </w:rPr>
  </w:style>
  <w:style w:type="paragraph" w:styleId="Title">
    <w:name w:val="Title"/>
    <w:basedOn w:val="Normal"/>
    <w:next w:val="Normal"/>
    <w:link w:val="TitleChar"/>
    <w:uiPriority w:val="10"/>
    <w:qFormat/>
    <w:rsid w:val="00F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F83ED5"/>
    <w:rPr>
      <w:i/>
      <w:iCs/>
      <w:color w:val="404040" w:themeColor="text1" w:themeTint="BF"/>
    </w:rPr>
  </w:style>
  <w:style w:type="paragraph" w:styleId="ListParagraph">
    <w:name w:val="List Paragraph"/>
    <w:basedOn w:val="Normal"/>
    <w:uiPriority w:val="34"/>
    <w:qFormat/>
    <w:rsid w:val="00F83ED5"/>
    <w:pPr>
      <w:ind w:left="720"/>
      <w:contextualSpacing/>
    </w:pPr>
  </w:style>
  <w:style w:type="character" w:styleId="IntenseEmphasis">
    <w:name w:val="Intense Emphasis"/>
    <w:basedOn w:val="DefaultParagraphFont"/>
    <w:uiPriority w:val="21"/>
    <w:qFormat/>
    <w:rsid w:val="00F83ED5"/>
    <w:rPr>
      <w:i/>
      <w:iCs/>
      <w:color w:val="0F4761" w:themeColor="accent1" w:themeShade="BF"/>
    </w:rPr>
  </w:style>
  <w:style w:type="paragraph" w:styleId="IntenseQuote">
    <w:name w:val="Intense Quote"/>
    <w:basedOn w:val="Normal"/>
    <w:next w:val="Normal"/>
    <w:link w:val="IntenseQuoteChar"/>
    <w:uiPriority w:val="30"/>
    <w:qFormat/>
    <w:rsid w:val="00F8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D5"/>
    <w:rPr>
      <w:i/>
      <w:iCs/>
      <w:color w:val="0F4761" w:themeColor="accent1" w:themeShade="BF"/>
    </w:rPr>
  </w:style>
  <w:style w:type="character" w:styleId="IntenseReference">
    <w:name w:val="Intense Reference"/>
    <w:basedOn w:val="DefaultParagraphFont"/>
    <w:uiPriority w:val="32"/>
    <w:qFormat/>
    <w:rsid w:val="00F83ED5"/>
    <w:rPr>
      <w:b/>
      <w:bCs/>
      <w:smallCaps/>
      <w:color w:val="0F4761" w:themeColor="accent1" w:themeShade="BF"/>
      <w:spacing w:val="5"/>
    </w:rPr>
  </w:style>
  <w:style w:type="paragraph" w:styleId="NormalWeb">
    <w:name w:val="Normal (Web)"/>
    <w:basedOn w:val="Normal"/>
    <w:uiPriority w:val="99"/>
    <w:semiHidden/>
    <w:unhideWhenUsed/>
    <w:rsid w:val="00F83ED5"/>
    <w:rPr>
      <w:rFonts w:ascii="Times New Roman" w:hAnsi="Times New Roman" w:cs="Times New Roman"/>
    </w:rPr>
  </w:style>
  <w:style w:type="character" w:styleId="Hyperlink">
    <w:name w:val="Hyperlink"/>
    <w:basedOn w:val="DefaultParagraphFont"/>
    <w:uiPriority w:val="99"/>
    <w:unhideWhenUsed/>
    <w:rsid w:val="00C152AF"/>
    <w:rPr>
      <w:color w:val="467886" w:themeColor="hyperlink"/>
      <w:u w:val="single"/>
    </w:rPr>
  </w:style>
  <w:style w:type="character" w:styleId="UnresolvedMention">
    <w:name w:val="Unresolved Mention"/>
    <w:basedOn w:val="DefaultParagraphFont"/>
    <w:uiPriority w:val="99"/>
    <w:semiHidden/>
    <w:unhideWhenUsed/>
    <w:rsid w:val="00C1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6102">
      <w:bodyDiv w:val="1"/>
      <w:marLeft w:val="0"/>
      <w:marRight w:val="0"/>
      <w:marTop w:val="0"/>
      <w:marBottom w:val="0"/>
      <w:divBdr>
        <w:top w:val="none" w:sz="0" w:space="0" w:color="auto"/>
        <w:left w:val="none" w:sz="0" w:space="0" w:color="auto"/>
        <w:bottom w:val="none" w:sz="0" w:space="0" w:color="auto"/>
        <w:right w:val="none" w:sz="0" w:space="0" w:color="auto"/>
      </w:divBdr>
    </w:div>
    <w:div w:id="303237439">
      <w:bodyDiv w:val="1"/>
      <w:marLeft w:val="0"/>
      <w:marRight w:val="0"/>
      <w:marTop w:val="0"/>
      <w:marBottom w:val="0"/>
      <w:divBdr>
        <w:top w:val="none" w:sz="0" w:space="0" w:color="auto"/>
        <w:left w:val="none" w:sz="0" w:space="0" w:color="auto"/>
        <w:bottom w:val="none" w:sz="0" w:space="0" w:color="auto"/>
        <w:right w:val="none" w:sz="0" w:space="0" w:color="auto"/>
      </w:divBdr>
    </w:div>
    <w:div w:id="380179890">
      <w:bodyDiv w:val="1"/>
      <w:marLeft w:val="0"/>
      <w:marRight w:val="0"/>
      <w:marTop w:val="0"/>
      <w:marBottom w:val="0"/>
      <w:divBdr>
        <w:top w:val="none" w:sz="0" w:space="0" w:color="auto"/>
        <w:left w:val="none" w:sz="0" w:space="0" w:color="auto"/>
        <w:bottom w:val="none" w:sz="0" w:space="0" w:color="auto"/>
        <w:right w:val="none" w:sz="0" w:space="0" w:color="auto"/>
      </w:divBdr>
    </w:div>
    <w:div w:id="582109293">
      <w:bodyDiv w:val="1"/>
      <w:marLeft w:val="0"/>
      <w:marRight w:val="0"/>
      <w:marTop w:val="0"/>
      <w:marBottom w:val="0"/>
      <w:divBdr>
        <w:top w:val="none" w:sz="0" w:space="0" w:color="auto"/>
        <w:left w:val="none" w:sz="0" w:space="0" w:color="auto"/>
        <w:bottom w:val="none" w:sz="0" w:space="0" w:color="auto"/>
        <w:right w:val="none" w:sz="0" w:space="0" w:color="auto"/>
      </w:divBdr>
    </w:div>
    <w:div w:id="730691486">
      <w:bodyDiv w:val="1"/>
      <w:marLeft w:val="0"/>
      <w:marRight w:val="0"/>
      <w:marTop w:val="0"/>
      <w:marBottom w:val="0"/>
      <w:divBdr>
        <w:top w:val="none" w:sz="0" w:space="0" w:color="auto"/>
        <w:left w:val="none" w:sz="0" w:space="0" w:color="auto"/>
        <w:bottom w:val="none" w:sz="0" w:space="0" w:color="auto"/>
        <w:right w:val="none" w:sz="0" w:space="0" w:color="auto"/>
      </w:divBdr>
    </w:div>
    <w:div w:id="820004627">
      <w:bodyDiv w:val="1"/>
      <w:marLeft w:val="0"/>
      <w:marRight w:val="0"/>
      <w:marTop w:val="0"/>
      <w:marBottom w:val="0"/>
      <w:divBdr>
        <w:top w:val="none" w:sz="0" w:space="0" w:color="auto"/>
        <w:left w:val="none" w:sz="0" w:space="0" w:color="auto"/>
        <w:bottom w:val="none" w:sz="0" w:space="0" w:color="auto"/>
        <w:right w:val="none" w:sz="0" w:space="0" w:color="auto"/>
      </w:divBdr>
    </w:div>
    <w:div w:id="930431987">
      <w:bodyDiv w:val="1"/>
      <w:marLeft w:val="0"/>
      <w:marRight w:val="0"/>
      <w:marTop w:val="0"/>
      <w:marBottom w:val="0"/>
      <w:divBdr>
        <w:top w:val="none" w:sz="0" w:space="0" w:color="auto"/>
        <w:left w:val="none" w:sz="0" w:space="0" w:color="auto"/>
        <w:bottom w:val="none" w:sz="0" w:space="0" w:color="auto"/>
        <w:right w:val="none" w:sz="0" w:space="0" w:color="auto"/>
      </w:divBdr>
    </w:div>
    <w:div w:id="1402605566">
      <w:bodyDiv w:val="1"/>
      <w:marLeft w:val="0"/>
      <w:marRight w:val="0"/>
      <w:marTop w:val="0"/>
      <w:marBottom w:val="0"/>
      <w:divBdr>
        <w:top w:val="none" w:sz="0" w:space="0" w:color="auto"/>
        <w:left w:val="none" w:sz="0" w:space="0" w:color="auto"/>
        <w:bottom w:val="none" w:sz="0" w:space="0" w:color="auto"/>
        <w:right w:val="none" w:sz="0" w:space="0" w:color="auto"/>
      </w:divBdr>
    </w:div>
    <w:div w:id="17257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pliance.osu.edu/focus-areas/s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36</cp:revision>
  <dcterms:created xsi:type="dcterms:W3CDTF">2025-09-11T11:59:00Z</dcterms:created>
  <dcterms:modified xsi:type="dcterms:W3CDTF">2025-09-12T17:26:00Z</dcterms:modified>
</cp:coreProperties>
</file>